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C" w:rsidRPr="00E368A6" w:rsidRDefault="00612F4E">
      <w:pPr>
        <w:ind w:left="4248" w:firstLine="708"/>
        <w:rPr>
          <w:b/>
        </w:rPr>
      </w:pPr>
      <w:bookmarkStart w:id="0" w:name="_GoBack"/>
      <w:bookmarkEnd w:id="0"/>
      <w:r>
        <w:rPr>
          <w:b/>
        </w:rPr>
        <w:t>Poczesna, dn.</w:t>
      </w:r>
      <w:r w:rsidR="007A614D">
        <w:rPr>
          <w:b/>
        </w:rPr>
        <w:t>01.10</w:t>
      </w:r>
      <w:r w:rsidR="003D2A1D" w:rsidRPr="00E368A6">
        <w:rPr>
          <w:b/>
        </w:rPr>
        <w:t>.20</w:t>
      </w:r>
      <w:r w:rsidRPr="00E368A6">
        <w:rPr>
          <w:b/>
        </w:rPr>
        <w:t xml:space="preserve">18r.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w:t>
      </w:r>
      <w:r w:rsidR="008513DA" w:rsidRPr="00F740FA">
        <w:rPr>
          <w:rFonts w:ascii="Arial" w:hAnsi="Arial" w:cs="Arial"/>
          <w:b/>
          <w:bCs/>
        </w:rPr>
        <w:t>3.</w:t>
      </w:r>
      <w:r w:rsidR="007A614D">
        <w:rPr>
          <w:rFonts w:ascii="Arial" w:hAnsi="Arial" w:cs="Arial"/>
          <w:b/>
          <w:bCs/>
        </w:rPr>
        <w:t>16</w:t>
      </w:r>
      <w:r w:rsidRPr="00F740FA">
        <w:rPr>
          <w:rFonts w:ascii="Arial" w:hAnsi="Arial" w:cs="Arial"/>
          <w:b/>
          <w:bCs/>
        </w:rPr>
        <w:t>.</w:t>
      </w:r>
      <w:r w:rsidRPr="003D2A1D">
        <w:rPr>
          <w:rFonts w:ascii="Arial" w:hAnsi="Arial" w:cs="Arial"/>
          <w:b/>
          <w:bCs/>
        </w:rPr>
        <w:t>2018.</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 xml:space="preserve">z dnia 29 stycznia 2004 r. Prawo zamówień publicznych  (Dz. U. 2017 poz. 1579 z </w:t>
      </w:r>
      <w:proofErr w:type="spellStart"/>
      <w:r>
        <w:rPr>
          <w:rFonts w:ascii="Times New Roman" w:hAnsi="Times New Roman" w:cs="Times New Roman"/>
          <w:b/>
          <w:bCs/>
        </w:rPr>
        <w:t>póź</w:t>
      </w:r>
      <w:proofErr w:type="spellEnd"/>
      <w:r>
        <w:rPr>
          <w:rFonts w:ascii="Times New Roman" w:hAnsi="Times New Roman" w:cs="Times New Roman"/>
          <w:b/>
          <w:bCs/>
        </w:rPr>
        <w:t xml:space="preserve">. </w:t>
      </w:r>
      <w:proofErr w:type="spellStart"/>
      <w:r>
        <w:rPr>
          <w:rFonts w:ascii="Times New Roman" w:hAnsi="Times New Roman" w:cs="Times New Roman"/>
          <w:b/>
          <w:bCs/>
        </w:rPr>
        <w:t>zm</w:t>
      </w:r>
      <w:proofErr w:type="spellEnd"/>
      <w:r>
        <w:rPr>
          <w:rFonts w:ascii="Times New Roman" w:hAnsi="Times New Roman" w:cs="Times New Roman"/>
          <w:b/>
          <w:bCs/>
        </w:rPr>
        <w:t xml:space="preserve">) </w:t>
      </w:r>
    </w:p>
    <w:p w:rsidR="0033550C" w:rsidRDefault="0033550C">
      <w:pPr>
        <w:rPr>
          <w:rFonts w:ascii="Times New Roman" w:hAnsi="Times New Roman" w:cs="Times New Roman"/>
        </w:rPr>
      </w:pPr>
    </w:p>
    <w:p w:rsidR="0033550C" w:rsidRPr="006E377A" w:rsidRDefault="000E1F59">
      <w:pPr>
        <w:rPr>
          <w:rFonts w:ascii="Times New Roman" w:hAnsi="Times New Roman" w:cs="Times New Roman"/>
          <w:u w:val="single"/>
        </w:rPr>
      </w:pPr>
      <w:r w:rsidRPr="006E377A">
        <w:rPr>
          <w:rFonts w:ascii="Times New Roman" w:hAnsi="Times New Roman" w:cs="Times New Roman"/>
          <w:u w:val="single"/>
        </w:rPr>
        <w:t xml:space="preserve"> Remont chodnika oraz nawierzchni </w:t>
      </w:r>
      <w:r w:rsidR="009B3FEC" w:rsidRPr="006E377A">
        <w:rPr>
          <w:rFonts w:ascii="Times New Roman" w:hAnsi="Times New Roman" w:cs="Times New Roman"/>
          <w:u w:val="single"/>
        </w:rPr>
        <w:t xml:space="preserve"> i </w:t>
      </w:r>
      <w:r w:rsidRPr="006E377A">
        <w:rPr>
          <w:rFonts w:ascii="Times New Roman" w:hAnsi="Times New Roman" w:cs="Times New Roman"/>
          <w:u w:val="single"/>
        </w:rPr>
        <w:t>pobocza ul. Strażackiej w miejscowości Poczesna</w:t>
      </w:r>
      <w:r w:rsidR="006E377A" w:rsidRPr="006E377A">
        <w:rPr>
          <w:rFonts w:ascii="Times New Roman" w:hAnsi="Times New Roman" w:cs="Times New Roman"/>
          <w:u w:val="single"/>
        </w:rPr>
        <w:t xml:space="preserve"> i r</w:t>
      </w:r>
      <w:r w:rsidRPr="006E377A">
        <w:rPr>
          <w:rFonts w:ascii="Times New Roman" w:hAnsi="Times New Roman" w:cs="Times New Roman"/>
          <w:u w:val="single"/>
        </w:rPr>
        <w:t>emont chodnika  ul. Cementowa w miejscowości Wrzosowa”.</w:t>
      </w:r>
    </w:p>
    <w:p w:rsidR="000E1F59" w:rsidRDefault="000E1F59">
      <w:pPr>
        <w:rPr>
          <w:rFonts w:ascii="Times New Roman" w:hAnsi="Times New Roman" w:cs="Times New Roman"/>
        </w:rPr>
      </w:pPr>
    </w:p>
    <w:p w:rsidR="000E1F59" w:rsidRDefault="000E1F59">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 xml:space="preserve">godziny urzędowania - </w:t>
      </w:r>
      <w:proofErr w:type="spellStart"/>
      <w:r>
        <w:rPr>
          <w:rFonts w:ascii="Times New Roman" w:hAnsi="Times New Roman" w:cs="Times New Roman"/>
          <w:b/>
          <w:sz w:val="22"/>
          <w:szCs w:val="22"/>
        </w:rPr>
        <w:t>pon</w:t>
      </w:r>
      <w:proofErr w:type="spellEnd"/>
      <w:r>
        <w:rPr>
          <w:rFonts w:ascii="Times New Roman" w:hAnsi="Times New Roman" w:cs="Times New Roman"/>
          <w:b/>
          <w:sz w:val="22"/>
          <w:szCs w:val="22"/>
        </w:rPr>
        <w:t>. –</w:t>
      </w:r>
      <w:proofErr w:type="spellStart"/>
      <w:r>
        <w:rPr>
          <w:rFonts w:ascii="Times New Roman" w:hAnsi="Times New Roman" w:cs="Times New Roman"/>
          <w:b/>
          <w:sz w:val="22"/>
          <w:szCs w:val="22"/>
        </w:rPr>
        <w:t>piąt</w:t>
      </w:r>
      <w:proofErr w:type="spellEnd"/>
      <w:r>
        <w:rPr>
          <w:rFonts w:ascii="Times New Roman" w:hAnsi="Times New Roman" w:cs="Times New Roman"/>
          <w:b/>
          <w:sz w:val="22"/>
          <w:szCs w:val="22"/>
        </w:rPr>
        <w: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wt</w:t>
      </w:r>
      <w:proofErr w:type="spellEnd"/>
      <w:r>
        <w:rPr>
          <w:rFonts w:ascii="Times New Roman" w:hAnsi="Times New Roman" w:cs="Times New Roman"/>
          <w:b/>
          <w:sz w:val="22"/>
          <w:szCs w:val="22"/>
        </w:rPr>
        <w:t xml:space="preserve">.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2.1. Zamówienie udzielane jest w trybie przetargu nieograniczonego, na podstawie art. 10 ust. 1 i art. 39 i nast. ustawy z dnia 29 stycznia 2004 r. - Prawo zamówień publicznych (Dz. U. z 2017r., poz. 1579 </w:t>
            </w:r>
            <w:proofErr w:type="spellStart"/>
            <w:r>
              <w:rPr>
                <w:sz w:val="22"/>
                <w:szCs w:val="22"/>
              </w:rPr>
              <w:t>zpóź</w:t>
            </w:r>
            <w:proofErr w:type="spellEnd"/>
            <w:r>
              <w:rPr>
                <w:sz w:val="22"/>
                <w:szCs w:val="22"/>
              </w:rPr>
              <w:t xml:space="preserve">. Zm.- dalej: "ustawa P.Z.P." lub </w:t>
            </w:r>
            <w:proofErr w:type="spellStart"/>
            <w:r>
              <w:rPr>
                <w:sz w:val="22"/>
                <w:szCs w:val="22"/>
              </w:rPr>
              <w:t>p.z.p</w:t>
            </w:r>
            <w:proofErr w:type="spellEnd"/>
            <w:r>
              <w:rPr>
                <w:sz w:val="22"/>
                <w:szCs w:val="22"/>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1" w:name="Tekst14"/>
            <w:bookmarkEnd w:id="1"/>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9B3FEC" w:rsidRDefault="00612F4E" w:rsidP="009B3FEC">
      <w:pPr>
        <w:rPr>
          <w:rFonts w:ascii="Times New Roman" w:hAnsi="Times New Roman" w:cs="Times New Roman"/>
        </w:rPr>
      </w:pPr>
      <w:r>
        <w:rPr>
          <w:rFonts w:ascii="Times New Roman" w:eastAsia="Times New Roman" w:hAnsi="Times New Roman" w:cs="Times New Roman"/>
        </w:rPr>
        <w:t xml:space="preserve">Przedmiotem zamówienia </w:t>
      </w:r>
      <w:r w:rsidR="009B3FEC">
        <w:rPr>
          <w:rFonts w:ascii="Times New Roman" w:hAnsi="Times New Roman" w:cs="Times New Roman"/>
        </w:rPr>
        <w:t>jest :” Remont chodnika oraz nawierzchni  i pobocza ul. Strażackiej w miejscowości Poczesna i remont chodnika  ul. Cementowa w miejscowości Wrzosowa”.</w:t>
      </w:r>
    </w:p>
    <w:p w:rsidR="0033550C" w:rsidRDefault="0033550C">
      <w:pPr>
        <w:rPr>
          <w:rFonts w:ascii="Times New Roman" w:hAnsi="Times New Roman" w:cs="Times New Roman"/>
        </w:rPr>
      </w:pP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3F698C" w:rsidRDefault="00370AFD">
      <w:pPr>
        <w:spacing w:before="100" w:beforeAutospacing="1" w:after="0" w:line="240" w:lineRule="auto"/>
        <w:ind w:left="329" w:hanging="318"/>
        <w:rPr>
          <w:rFonts w:ascii="Times New Roman" w:eastAsia="Times New Roman" w:hAnsi="Times New Roman" w:cs="Times New Roman"/>
          <w:u w:val="single"/>
        </w:rPr>
      </w:pPr>
      <w:r w:rsidRPr="00370AFD">
        <w:rPr>
          <w:rFonts w:ascii="Times New Roman" w:eastAsia="Times New Roman" w:hAnsi="Times New Roman" w:cs="Times New Roman"/>
          <w:u w:val="single"/>
        </w:rPr>
        <w:t xml:space="preserve">Zadanie 1 : </w:t>
      </w:r>
      <w:r w:rsidR="00AB332D">
        <w:rPr>
          <w:rFonts w:ascii="Times New Roman" w:eastAsia="Times New Roman" w:hAnsi="Times New Roman" w:cs="Times New Roman"/>
          <w:u w:val="single"/>
        </w:rPr>
        <w:t xml:space="preserve">Remont chodnika oraz </w:t>
      </w:r>
      <w:r w:rsidR="009B3FEC">
        <w:rPr>
          <w:rFonts w:ascii="Times New Roman" w:eastAsia="Times New Roman" w:hAnsi="Times New Roman" w:cs="Times New Roman"/>
          <w:u w:val="single"/>
        </w:rPr>
        <w:t xml:space="preserve">nawierzchni i pobocza </w:t>
      </w:r>
      <w:r w:rsidR="00AB332D">
        <w:rPr>
          <w:rFonts w:ascii="Times New Roman" w:eastAsia="Times New Roman" w:hAnsi="Times New Roman" w:cs="Times New Roman"/>
          <w:u w:val="single"/>
        </w:rPr>
        <w:t xml:space="preserve"> ul. Strażackiej w m. Poczesna</w:t>
      </w:r>
    </w:p>
    <w:p w:rsidR="00743779" w:rsidRDefault="00743779">
      <w:pPr>
        <w:spacing w:before="100" w:beforeAutospacing="1" w:after="0" w:line="240" w:lineRule="auto"/>
        <w:ind w:left="329" w:hanging="318"/>
        <w:rPr>
          <w:rFonts w:ascii="Times New Roman" w:eastAsia="Times New Roman" w:hAnsi="Times New Roman" w:cs="Times New Roman"/>
          <w:u w:val="single"/>
        </w:rPr>
      </w:pPr>
    </w:p>
    <w:p w:rsidR="000E1F59" w:rsidRDefault="00743779" w:rsidP="00F144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Remont pobocza oraz chodnika polega na oddzieleniu pobocz</w:t>
      </w:r>
      <w:r w:rsidR="00E036E0">
        <w:rPr>
          <w:rFonts w:ascii="Times New Roman" w:hAnsi="Times New Roman" w:cs="Times New Roman"/>
        </w:rPr>
        <w:t>a od jezdni</w:t>
      </w:r>
      <w:r>
        <w:rPr>
          <w:rFonts w:ascii="Times New Roman" w:hAnsi="Times New Roman" w:cs="Times New Roman"/>
        </w:rPr>
        <w:t xml:space="preserve"> poprzez zabudow</w:t>
      </w:r>
      <w:r>
        <w:rPr>
          <w:rFonts w:ascii="TimesNewRoman" w:eastAsia="TimesNewRoman" w:hAnsi="Times New Roman" w:cs="TimesNewRoman" w:hint="eastAsia"/>
        </w:rPr>
        <w:t>ę</w:t>
      </w:r>
      <w:r>
        <w:rPr>
          <w:rFonts w:ascii="TimesNewRoman" w:eastAsia="TimesNewRoman" w:hAnsi="Times New Roman" w:cs="TimesNewRoman"/>
        </w:rPr>
        <w:t xml:space="preserve"> </w:t>
      </w:r>
      <w:r>
        <w:rPr>
          <w:rFonts w:ascii="Times New Roman" w:hAnsi="Times New Roman" w:cs="Times New Roman"/>
        </w:rPr>
        <w:t>kraw</w:t>
      </w:r>
      <w:r>
        <w:rPr>
          <w:rFonts w:ascii="TimesNewRoman" w:eastAsia="TimesNewRoman" w:hAnsi="Times New Roman" w:cs="TimesNewRoman" w:hint="eastAsia"/>
        </w:rPr>
        <w:t>ę</w:t>
      </w:r>
      <w:r>
        <w:rPr>
          <w:rFonts w:ascii="TimesNewRoman" w:eastAsia="TimesNewRoman" w:hAnsi="Times New Roman" w:cs="TimesNewRoman"/>
        </w:rPr>
        <w:t>ż</w:t>
      </w:r>
      <w:r>
        <w:rPr>
          <w:rFonts w:ascii="Times New Roman" w:hAnsi="Times New Roman" w:cs="Times New Roman"/>
        </w:rPr>
        <w:t>nika betonowego i nieznaczne podniesienie niwelety pobocza w stosunku do niwelety kraw</w:t>
      </w:r>
      <w:r>
        <w:rPr>
          <w:rFonts w:ascii="TimesNewRoman" w:eastAsia="TimesNewRoman" w:hAnsi="Times New Roman" w:cs="TimesNewRoman" w:hint="eastAsia"/>
        </w:rPr>
        <w:t>ę</w:t>
      </w:r>
      <w:r>
        <w:rPr>
          <w:rFonts w:ascii="Times New Roman" w:hAnsi="Times New Roman" w:cs="Times New Roman"/>
        </w:rPr>
        <w:t>dzi drogi a tak</w:t>
      </w:r>
      <w:r>
        <w:rPr>
          <w:rFonts w:ascii="TimesNewRoman" w:eastAsia="TimesNewRoman" w:hAnsi="Times New Roman" w:cs="TimesNewRoman"/>
        </w:rPr>
        <w:t>ż</w:t>
      </w:r>
      <w:r>
        <w:rPr>
          <w:rFonts w:ascii="Times New Roman" w:hAnsi="Times New Roman" w:cs="Times New Roman"/>
        </w:rPr>
        <w:t>e dowi</w:t>
      </w:r>
      <w:r>
        <w:rPr>
          <w:rFonts w:ascii="TimesNewRoman" w:eastAsia="TimesNewRoman" w:hAnsi="Times New Roman" w:cs="TimesNewRoman" w:hint="eastAsia"/>
        </w:rPr>
        <w:t>ą</w:t>
      </w:r>
      <w:r>
        <w:rPr>
          <w:rFonts w:ascii="Times New Roman" w:hAnsi="Times New Roman" w:cs="Times New Roman"/>
        </w:rPr>
        <w:t>zanie</w:t>
      </w:r>
      <w:r w:rsidR="00F14407">
        <w:rPr>
          <w:rFonts w:ascii="Times New Roman" w:hAnsi="Times New Roman" w:cs="Times New Roman"/>
        </w:rPr>
        <w:t xml:space="preserve"> </w:t>
      </w:r>
      <w:r>
        <w:rPr>
          <w:rFonts w:ascii="Times New Roman" w:hAnsi="Times New Roman" w:cs="Times New Roman"/>
        </w:rPr>
        <w:t>si</w:t>
      </w:r>
      <w:r>
        <w:rPr>
          <w:rFonts w:ascii="TimesNewRoman" w:eastAsia="TimesNewRoman" w:hAnsi="Times New Roman" w:cs="TimesNewRoman" w:hint="eastAsia"/>
        </w:rPr>
        <w:t>ę</w:t>
      </w:r>
      <w:r>
        <w:rPr>
          <w:rFonts w:ascii="TimesNewRoman" w:eastAsia="TimesNewRoman" w:hAnsi="Times New Roman" w:cs="TimesNewRoman"/>
        </w:rPr>
        <w:t xml:space="preserve"> </w:t>
      </w:r>
      <w:r>
        <w:rPr>
          <w:rFonts w:ascii="Times New Roman" w:hAnsi="Times New Roman" w:cs="Times New Roman"/>
        </w:rPr>
        <w:t>do istniej</w:t>
      </w:r>
      <w:r>
        <w:rPr>
          <w:rFonts w:ascii="TimesNewRoman" w:eastAsia="TimesNewRoman" w:hAnsi="Times New Roman" w:cs="TimesNewRoman" w:hint="eastAsia"/>
        </w:rPr>
        <w:t>ą</w:t>
      </w:r>
      <w:r>
        <w:rPr>
          <w:rFonts w:ascii="Times New Roman" w:hAnsi="Times New Roman" w:cs="Times New Roman"/>
        </w:rPr>
        <w:t xml:space="preserve">cego chodnika oraz zatoki parkingowej. </w:t>
      </w:r>
      <w:r w:rsidR="00F14407">
        <w:rPr>
          <w:rFonts w:ascii="Times New Roman" w:hAnsi="Times New Roman" w:cs="Times New Roman"/>
        </w:rPr>
        <w:t>Na całej długo</w:t>
      </w:r>
      <w:r w:rsidR="00F14407">
        <w:rPr>
          <w:rFonts w:ascii="TimesNewRoman" w:eastAsia="TimesNewRoman" w:hAnsi="Times New Roman" w:cs="TimesNewRoman" w:hint="eastAsia"/>
        </w:rPr>
        <w:t>ś</w:t>
      </w:r>
      <w:r w:rsidR="00F14407">
        <w:rPr>
          <w:rFonts w:ascii="Times New Roman" w:hAnsi="Times New Roman" w:cs="Times New Roman"/>
        </w:rPr>
        <w:t>ci szeroko</w:t>
      </w:r>
      <w:r w:rsidR="00F14407">
        <w:rPr>
          <w:rFonts w:ascii="TimesNewRoman" w:eastAsia="TimesNewRoman" w:hAnsi="Times New Roman" w:cs="TimesNewRoman" w:hint="eastAsia"/>
        </w:rPr>
        <w:t>ść</w:t>
      </w:r>
      <w:r w:rsidR="00F14407">
        <w:rPr>
          <w:rFonts w:ascii="TimesNewRoman" w:eastAsia="TimesNewRoman" w:hAnsi="Times New Roman" w:cs="TimesNewRoman"/>
        </w:rPr>
        <w:t xml:space="preserve"> </w:t>
      </w:r>
      <w:r w:rsidR="00F14407">
        <w:rPr>
          <w:rFonts w:ascii="Times New Roman" w:hAnsi="Times New Roman" w:cs="Times New Roman"/>
        </w:rPr>
        <w:t>projektowanej nawierzchni z kostki jest stała i wynosi 150cm. Nawierzchnia ta na całej długo</w:t>
      </w:r>
      <w:r w:rsidR="00F14407">
        <w:rPr>
          <w:rFonts w:ascii="TimesNewRoman" w:eastAsia="TimesNewRoman" w:hAnsi="Times New Roman" w:cs="TimesNewRoman" w:hint="eastAsia"/>
        </w:rPr>
        <w:t>ś</w:t>
      </w:r>
      <w:r w:rsidR="00F14407">
        <w:rPr>
          <w:rFonts w:ascii="Times New Roman" w:hAnsi="Times New Roman" w:cs="Times New Roman"/>
        </w:rPr>
        <w:t>ci od strony jezdni obramowana jest opask</w:t>
      </w:r>
      <w:r w:rsidR="00F14407">
        <w:rPr>
          <w:rFonts w:ascii="TimesNewRoman" w:eastAsia="TimesNewRoman" w:hAnsi="Times New Roman" w:cs="TimesNewRoman" w:hint="eastAsia"/>
        </w:rPr>
        <w:t>ą</w:t>
      </w:r>
      <w:r w:rsidR="00F14407">
        <w:rPr>
          <w:rFonts w:ascii="TimesNewRoman" w:eastAsia="TimesNewRoman" w:hAnsi="Times New Roman" w:cs="TimesNewRoman"/>
        </w:rPr>
        <w:t xml:space="preserve"> </w:t>
      </w:r>
      <w:r w:rsidR="00F14407">
        <w:rPr>
          <w:rFonts w:ascii="Times New Roman" w:hAnsi="Times New Roman" w:cs="Times New Roman"/>
        </w:rPr>
        <w:t>ciekow</w:t>
      </w:r>
      <w:r w:rsidR="00F14407">
        <w:rPr>
          <w:rFonts w:ascii="TimesNewRoman" w:eastAsia="TimesNewRoman" w:hAnsi="Times New Roman" w:cs="TimesNewRoman" w:hint="eastAsia"/>
        </w:rPr>
        <w:t>ą</w:t>
      </w:r>
      <w:r w:rsidR="00F14407">
        <w:rPr>
          <w:rFonts w:ascii="TimesNewRoman" w:eastAsia="TimesNewRoman" w:hAnsi="Times New Roman" w:cs="TimesNewRoman"/>
        </w:rPr>
        <w:t xml:space="preserve"> </w:t>
      </w:r>
      <w:r w:rsidR="00F14407">
        <w:rPr>
          <w:rFonts w:ascii="Times New Roman" w:hAnsi="Times New Roman" w:cs="Times New Roman"/>
        </w:rPr>
        <w:t>szer. 20cm z kostki granitowej 8cm a od strony rowu i posesji obrze</w:t>
      </w:r>
      <w:r w:rsidR="00F14407">
        <w:rPr>
          <w:rFonts w:ascii="TimesNewRoman" w:eastAsia="TimesNewRoman" w:hAnsi="Times New Roman" w:cs="TimesNewRoman"/>
        </w:rPr>
        <w:t>ż</w:t>
      </w:r>
      <w:r w:rsidR="00F14407">
        <w:rPr>
          <w:rFonts w:ascii="Times New Roman" w:hAnsi="Times New Roman" w:cs="Times New Roman"/>
        </w:rPr>
        <w:t>em betonowym 8x30cm a na wjazdach kraw</w:t>
      </w:r>
      <w:r w:rsidR="00F14407">
        <w:rPr>
          <w:rFonts w:ascii="TimesNewRoman" w:eastAsia="TimesNewRoman" w:hAnsi="Times New Roman" w:cs="TimesNewRoman" w:hint="eastAsia"/>
        </w:rPr>
        <w:t>ę</w:t>
      </w:r>
      <w:r w:rsidR="00F14407">
        <w:rPr>
          <w:rFonts w:ascii="TimesNewRoman" w:eastAsia="TimesNewRoman" w:hAnsi="Times New Roman" w:cs="TimesNewRoman"/>
        </w:rPr>
        <w:t>ż</w:t>
      </w:r>
      <w:r w:rsidR="00F14407">
        <w:rPr>
          <w:rFonts w:ascii="Times New Roman" w:hAnsi="Times New Roman" w:cs="Times New Roman"/>
        </w:rPr>
        <w:t>nikiem 15x20cm na płask. Kraw</w:t>
      </w:r>
      <w:r w:rsidR="00F14407">
        <w:rPr>
          <w:rFonts w:ascii="TimesNewRoman" w:eastAsia="TimesNewRoman" w:hAnsi="Times New Roman" w:cs="TimesNewRoman" w:hint="eastAsia"/>
        </w:rPr>
        <w:t>ę</w:t>
      </w:r>
      <w:r w:rsidR="00F14407">
        <w:rPr>
          <w:rFonts w:ascii="TimesNewRoman" w:eastAsia="TimesNewRoman" w:hAnsi="Times New Roman" w:cs="TimesNewRoman"/>
        </w:rPr>
        <w:t>ż</w:t>
      </w:r>
      <w:r w:rsidR="00F14407">
        <w:rPr>
          <w:rFonts w:ascii="Times New Roman" w:hAnsi="Times New Roman" w:cs="Times New Roman"/>
        </w:rPr>
        <w:t>niki i obrze</w:t>
      </w:r>
      <w:r w:rsidR="00F14407">
        <w:rPr>
          <w:rFonts w:ascii="TimesNewRoman" w:eastAsia="TimesNewRoman" w:hAnsi="Times New Roman" w:cs="TimesNewRoman"/>
        </w:rPr>
        <w:t>ż</w:t>
      </w:r>
      <w:r w:rsidR="00F14407">
        <w:rPr>
          <w:rFonts w:ascii="Times New Roman" w:hAnsi="Times New Roman" w:cs="Times New Roman"/>
        </w:rPr>
        <w:t xml:space="preserve">e posadowione </w:t>
      </w:r>
      <w:r w:rsidR="00E036E0">
        <w:rPr>
          <w:rFonts w:ascii="Times New Roman" w:hAnsi="Times New Roman" w:cs="Times New Roman"/>
        </w:rPr>
        <w:t xml:space="preserve">są </w:t>
      </w:r>
      <w:r w:rsidR="00F14407">
        <w:rPr>
          <w:rFonts w:ascii="Times New Roman" w:hAnsi="Times New Roman" w:cs="Times New Roman"/>
        </w:rPr>
        <w:t>na ławach betonowych.</w:t>
      </w:r>
    </w:p>
    <w:p w:rsidR="00F14407" w:rsidRDefault="00F14407" w:rsidP="00F14407">
      <w:pPr>
        <w:autoSpaceDE w:val="0"/>
        <w:autoSpaceDN w:val="0"/>
        <w:adjustRightInd w:val="0"/>
        <w:spacing w:after="0" w:line="240" w:lineRule="auto"/>
        <w:rPr>
          <w:rFonts w:ascii="Times New Roman" w:hAnsi="Times New Roman" w:cs="Times New Roman"/>
        </w:rPr>
      </w:pPr>
    </w:p>
    <w:p w:rsidR="00F14407" w:rsidRDefault="00F14407" w:rsidP="00F14407">
      <w:pPr>
        <w:autoSpaceDE w:val="0"/>
        <w:autoSpaceDN w:val="0"/>
        <w:adjustRightInd w:val="0"/>
        <w:spacing w:after="0" w:line="240" w:lineRule="auto"/>
        <w:rPr>
          <w:rFonts w:ascii="Times New Roman" w:hAnsi="Times New Roman" w:cs="Times New Roman"/>
          <w:u w:val="single"/>
        </w:rPr>
      </w:pPr>
      <w:r w:rsidRPr="009B3FEC">
        <w:rPr>
          <w:rFonts w:ascii="Times New Roman" w:hAnsi="Times New Roman" w:cs="Times New Roman"/>
          <w:u w:val="single"/>
        </w:rPr>
        <w:t xml:space="preserve">Zadanie 2: </w:t>
      </w:r>
      <w:r w:rsidR="009B3FEC" w:rsidRPr="009B3FEC">
        <w:rPr>
          <w:rFonts w:ascii="Times New Roman" w:hAnsi="Times New Roman" w:cs="Times New Roman"/>
          <w:u w:val="single"/>
        </w:rPr>
        <w:t xml:space="preserve"> Remont chodnika ul. Cementowa w m. Wrzosowa</w:t>
      </w:r>
    </w:p>
    <w:p w:rsidR="009B3FEC" w:rsidRDefault="009B3FEC" w:rsidP="00F14407">
      <w:pPr>
        <w:autoSpaceDE w:val="0"/>
        <w:autoSpaceDN w:val="0"/>
        <w:adjustRightInd w:val="0"/>
        <w:spacing w:after="0" w:line="240" w:lineRule="auto"/>
        <w:rPr>
          <w:rFonts w:ascii="Times New Roman" w:hAnsi="Times New Roman" w:cs="Times New Roman"/>
          <w:u w:val="single"/>
        </w:rPr>
      </w:pPr>
    </w:p>
    <w:p w:rsidR="009B3FEC" w:rsidRPr="006303A9" w:rsidRDefault="009B3FEC" w:rsidP="00F14407">
      <w:pPr>
        <w:autoSpaceDE w:val="0"/>
        <w:autoSpaceDN w:val="0"/>
        <w:adjustRightInd w:val="0"/>
        <w:spacing w:after="0" w:line="240" w:lineRule="auto"/>
        <w:rPr>
          <w:rFonts w:ascii="Times New Roman" w:hAnsi="Times New Roman" w:cs="Times New Roman"/>
        </w:rPr>
      </w:pPr>
      <w:r w:rsidRPr="006303A9">
        <w:rPr>
          <w:rFonts w:ascii="Times New Roman" w:hAnsi="Times New Roman" w:cs="Times New Roman"/>
        </w:rPr>
        <w:t xml:space="preserve">Zadanie polega na rozebraniu starego chodnika z </w:t>
      </w:r>
      <w:r w:rsidR="006303A9" w:rsidRPr="006303A9">
        <w:rPr>
          <w:rFonts w:ascii="Times New Roman" w:hAnsi="Times New Roman" w:cs="Times New Roman"/>
        </w:rPr>
        <w:t>płytek</w:t>
      </w:r>
      <w:r w:rsidRPr="006303A9">
        <w:rPr>
          <w:rFonts w:ascii="Times New Roman" w:hAnsi="Times New Roman" w:cs="Times New Roman"/>
        </w:rPr>
        <w:t xml:space="preserve"> chodnikowych</w:t>
      </w:r>
      <w:r w:rsidR="006303A9">
        <w:rPr>
          <w:rFonts w:ascii="Times New Roman" w:hAnsi="Times New Roman" w:cs="Times New Roman"/>
        </w:rPr>
        <w:t>, krawężnika i obrzeży oraz wykonanie nowego chodnika z kostki brukowej na długości ok. 264 metrów.</w:t>
      </w: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awierają</w:t>
      </w:r>
      <w:r w:rsidR="000E1F59">
        <w:rPr>
          <w:rFonts w:ascii="Times New Roman" w:eastAsia="Times New Roman" w:hAnsi="Times New Roman" w:cs="Times New Roman"/>
        </w:rPr>
        <w:t xml:space="preserve">: dla </w:t>
      </w:r>
      <w:r w:rsidR="000E1F59" w:rsidRPr="00527619">
        <w:rPr>
          <w:rFonts w:ascii="Times New Roman" w:eastAsia="Times New Roman" w:hAnsi="Times New Roman" w:cs="Times New Roman"/>
          <w:u w:val="single"/>
        </w:rPr>
        <w:t>zadania 1</w:t>
      </w:r>
      <w:r w:rsidR="000E1F59">
        <w:rPr>
          <w:rFonts w:ascii="Times New Roman" w:eastAsia="Times New Roman" w:hAnsi="Times New Roman" w:cs="Times New Roman"/>
        </w:rPr>
        <w:t xml:space="preserve"> projekt wykonawczy i przedmiar robót</w:t>
      </w:r>
      <w:r w:rsidR="000E1F59" w:rsidRPr="00527619">
        <w:rPr>
          <w:rFonts w:ascii="Times New Roman" w:eastAsia="Times New Roman" w:hAnsi="Times New Roman" w:cs="Times New Roman"/>
          <w:u w:val="single"/>
        </w:rPr>
        <w:t>, dla zadania 2</w:t>
      </w:r>
      <w:r w:rsidR="000E1F59">
        <w:rPr>
          <w:rFonts w:ascii="Times New Roman" w:eastAsia="Times New Roman" w:hAnsi="Times New Roman" w:cs="Times New Roman"/>
        </w:rPr>
        <w:t xml:space="preserve"> przedmiar robót</w:t>
      </w:r>
      <w:r w:rsidR="008513DA" w:rsidRPr="003D2A1D">
        <w:rPr>
          <w:rFonts w:ascii="Times New Roman" w:eastAsia="Times New Roman" w:hAnsi="Times New Roman" w:cs="Times New Roman"/>
        </w:rPr>
        <w:t xml:space="preserve"> </w:t>
      </w:r>
      <w:r w:rsidRPr="003D2A1D">
        <w:rPr>
          <w:rFonts w:ascii="Times New Roman" w:eastAsia="Times New Roman" w:hAnsi="Times New Roman" w:cs="Times New Roman"/>
        </w:rPr>
        <w:t xml:space="preserve"> </w:t>
      </w:r>
    </w:p>
    <w:p w:rsidR="0033550C"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527619" w:rsidRPr="003D2A1D" w:rsidRDefault="00527619">
      <w:pPr>
        <w:pStyle w:val="Teksttreci0"/>
        <w:shd w:val="clear" w:color="auto" w:fill="auto"/>
        <w:spacing w:line="269" w:lineRule="exact"/>
        <w:ind w:firstLine="0"/>
        <w:jc w:val="both"/>
        <w:rPr>
          <w:rFonts w:ascii="Times New Roman" w:hAnsi="Times New Roman" w:cs="Times New Roman"/>
          <w:sz w:val="22"/>
          <w:szCs w:val="22"/>
        </w:rPr>
      </w:pPr>
    </w:p>
    <w:p w:rsidR="0033550C" w:rsidRPr="000E1F59" w:rsidRDefault="00527619" w:rsidP="00527619">
      <w:pPr>
        <w:pStyle w:val="Teksttreci0"/>
        <w:shd w:val="clear" w:color="auto" w:fill="auto"/>
        <w:spacing w:line="269" w:lineRule="exact"/>
        <w:ind w:firstLine="708"/>
        <w:jc w:val="both"/>
        <w:rPr>
          <w:rFonts w:ascii="Times New Roman" w:hAnsi="Times New Roman" w:cs="Times New Roman"/>
          <w:color w:val="FF0000"/>
          <w:sz w:val="22"/>
          <w:szCs w:val="22"/>
        </w:rPr>
      </w:pPr>
      <w:r>
        <w:rPr>
          <w:rFonts w:ascii="Times New Roman" w:hAnsi="Times New Roman" w:cs="Times New Roman"/>
          <w:sz w:val="22"/>
          <w:szCs w:val="22"/>
        </w:rPr>
        <w:t>CPV 45233222 – 1- roboty budowlane w zakresie układania chodników i asfaltowania</w:t>
      </w:r>
      <w:r w:rsidRPr="000E1F59">
        <w:rPr>
          <w:rFonts w:ascii="Times New Roman" w:hAnsi="Times New Roman" w:cs="Times New Roman"/>
          <w:color w:val="FF0000"/>
          <w:sz w:val="22"/>
          <w:szCs w:val="22"/>
        </w:rPr>
        <w:t xml:space="preserve"> </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w:t>
      </w:r>
      <w:proofErr w:type="spellStart"/>
      <w:r>
        <w:rPr>
          <w:color w:val="000000"/>
          <w:sz w:val="22"/>
          <w:szCs w:val="22"/>
        </w:rPr>
        <w:t>Pzp</w:t>
      </w:r>
      <w:proofErr w:type="spellEnd"/>
      <w:r>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lastRenderedPageBreak/>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3D2A1D">
        <w:rPr>
          <w:rFonts w:ascii="Times New Roman" w:eastAsia="Calibri" w:hAnsi="Times New Roman" w:cs="Times New Roman"/>
          <w:szCs w:val="24"/>
        </w:rPr>
        <w:t>zanonimizowana</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w:t>
      </w:r>
      <w:proofErr w:type="spellStart"/>
      <w:r w:rsidRPr="003D2A1D">
        <w:rPr>
          <w:rFonts w:ascii="Times New Roman" w:eastAsia="Calibri" w:hAnsi="Times New Roman" w:cs="Times New Roman"/>
          <w:szCs w:val="24"/>
        </w:rPr>
        <w:t>zanonimizowaną</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Pr="006303A9"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  T</w:t>
      </w:r>
      <w:r w:rsidR="00FF084F">
        <w:rPr>
          <w:rFonts w:ascii="Times New Roman" w:eastAsia="Times New Roman" w:hAnsi="Times New Roman" w:cs="Times New Roman"/>
        </w:rPr>
        <w:t xml:space="preserve">ermin realizacji zamówienia  - </w:t>
      </w:r>
      <w:r w:rsidR="006303A9" w:rsidRPr="006303A9">
        <w:rPr>
          <w:rFonts w:ascii="Times New Roman" w:eastAsia="Times New Roman" w:hAnsi="Times New Roman" w:cs="Times New Roman"/>
        </w:rPr>
        <w:t xml:space="preserve"> do 2 miesięcy</w:t>
      </w:r>
      <w:r w:rsidR="006303A9">
        <w:rPr>
          <w:rFonts w:ascii="Times New Roman" w:eastAsia="Times New Roman" w:hAnsi="Times New Roman" w:cs="Times New Roman"/>
          <w:color w:val="FF0000"/>
        </w:rPr>
        <w:t xml:space="preserve"> </w:t>
      </w:r>
      <w:r w:rsidR="00342BC1" w:rsidRPr="003D2A1D">
        <w:rPr>
          <w:rFonts w:ascii="Times New Roman" w:eastAsia="Times New Roman" w:hAnsi="Times New Roman" w:cs="Times New Roman"/>
        </w:rPr>
        <w:t xml:space="preserve"> od podpisania umowy</w:t>
      </w:r>
      <w:r>
        <w:rPr>
          <w:rFonts w:ascii="Times New Roman" w:eastAsia="Times New Roman" w:hAnsi="Times New Roman" w:cs="Times New Roman"/>
        </w:rPr>
        <w:t>. Za zakończenie prac strony uważają podpisanie protokołu końcowego odbioru robót bez zastrzeżeń.</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Pr="00CC0451" w:rsidRDefault="00612F4E" w:rsidP="00CC0451">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tc>
      </w:tr>
      <w:tr w:rsidR="0033550C">
        <w:trPr>
          <w:tblCellSpacing w:w="0" w:type="dxa"/>
        </w:trPr>
        <w:tc>
          <w:tcPr>
            <w:tcW w:w="9210" w:type="dxa"/>
          </w:tcPr>
          <w:p w:rsidR="0033550C" w:rsidRDefault="00612F4E">
            <w:pPr>
              <w:pStyle w:val="NormalnyWeb"/>
              <w:spacing w:after="0"/>
              <w:ind w:left="284"/>
            </w:pPr>
            <w:r>
              <w:rPr>
                <w:sz w:val="22"/>
                <w:szCs w:val="22"/>
              </w:rPr>
              <w:t xml:space="preserve">5.2.2.  sytuacji ekonomicznej lub finansowej  -  Zamawiający nie wyznacza szczegółowego warunku w tym zakresie. </w:t>
            </w:r>
          </w:p>
        </w:tc>
      </w:tr>
      <w:tr w:rsidR="0033550C">
        <w:trPr>
          <w:tblCellSpacing w:w="0" w:type="dxa"/>
        </w:trPr>
        <w:tc>
          <w:tcPr>
            <w:tcW w:w="9210" w:type="dxa"/>
          </w:tcPr>
          <w:p w:rsidR="0033550C" w:rsidRDefault="00612F4E">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2B2C59" w:rsidRDefault="00612F4E" w:rsidP="002B2C59">
      <w:pPr>
        <w:pStyle w:val="NormalnyWeb"/>
        <w:numPr>
          <w:ilvl w:val="0"/>
          <w:numId w:val="41"/>
        </w:numPr>
        <w:spacing w:after="0"/>
      </w:pPr>
      <w:r w:rsidRPr="00B06BB3">
        <w:t>wykaże, iż w okresie ostatnich pięciu lat przed upływem terminu składania ofert, a jeżeli okres prowadzenia działalnośc</w:t>
      </w:r>
      <w:r w:rsidR="002B2C59">
        <w:t>i jest krótszy – w tym okresie:</w:t>
      </w:r>
    </w:p>
    <w:p w:rsidR="0033550C" w:rsidRPr="006303A9" w:rsidRDefault="002B2C59" w:rsidP="002B2C59">
      <w:pPr>
        <w:pStyle w:val="NormalnyWeb"/>
        <w:spacing w:after="0"/>
        <w:ind w:left="1777"/>
        <w:rPr>
          <w:sz w:val="22"/>
          <w:szCs w:val="22"/>
        </w:rPr>
      </w:pPr>
      <w:r w:rsidRPr="006303A9">
        <w:rPr>
          <w:b/>
          <w:sz w:val="22"/>
          <w:szCs w:val="22"/>
        </w:rPr>
        <w:t>Dla zadania 1</w:t>
      </w:r>
      <w:r w:rsidRPr="006303A9">
        <w:rPr>
          <w:sz w:val="22"/>
          <w:szCs w:val="22"/>
        </w:rPr>
        <w:t xml:space="preserve"> : </w:t>
      </w:r>
      <w:r w:rsidR="00612F4E" w:rsidRPr="006303A9">
        <w:rPr>
          <w:sz w:val="22"/>
          <w:szCs w:val="22"/>
        </w:rPr>
        <w:t>wykonał</w:t>
      </w:r>
      <w:r w:rsidR="00527619" w:rsidRPr="006303A9">
        <w:rPr>
          <w:sz w:val="22"/>
          <w:szCs w:val="22"/>
        </w:rPr>
        <w:t xml:space="preserve"> co najmniej </w:t>
      </w:r>
      <w:r w:rsidR="00612F4E" w:rsidRPr="006303A9">
        <w:rPr>
          <w:sz w:val="22"/>
          <w:szCs w:val="22"/>
        </w:rPr>
        <w:t xml:space="preserve"> </w:t>
      </w:r>
      <w:r w:rsidRPr="006303A9">
        <w:rPr>
          <w:sz w:val="22"/>
          <w:szCs w:val="22"/>
        </w:rPr>
        <w:t xml:space="preserve">1 zadanie w zakresie </w:t>
      </w:r>
      <w:r w:rsidR="00B06BB3" w:rsidRPr="006303A9">
        <w:rPr>
          <w:sz w:val="22"/>
          <w:szCs w:val="22"/>
        </w:rPr>
        <w:t xml:space="preserve"> </w:t>
      </w:r>
      <w:r w:rsidRPr="006303A9">
        <w:rPr>
          <w:sz w:val="22"/>
          <w:szCs w:val="22"/>
        </w:rPr>
        <w:t>robót budowlanych</w:t>
      </w:r>
      <w:r w:rsidR="00612F4E" w:rsidRPr="006303A9">
        <w:rPr>
          <w:sz w:val="22"/>
          <w:szCs w:val="22"/>
        </w:rPr>
        <w:t xml:space="preserve">, których przedmiotem była </w:t>
      </w:r>
      <w:r w:rsidR="006303A9" w:rsidRPr="006303A9">
        <w:rPr>
          <w:sz w:val="22"/>
          <w:szCs w:val="22"/>
        </w:rPr>
        <w:t>budowa, przebudowa lub remont</w:t>
      </w:r>
      <w:r w:rsidR="00527619" w:rsidRPr="006303A9">
        <w:rPr>
          <w:sz w:val="22"/>
          <w:szCs w:val="22"/>
        </w:rPr>
        <w:t xml:space="preserve"> chodników z kostki brukowej lub placów/parkingów  z kostki brukowej o wartości min. 80 000,00 zł  </w:t>
      </w:r>
      <w:r w:rsidR="00612F4E" w:rsidRPr="006303A9">
        <w:rPr>
          <w:sz w:val="22"/>
          <w:szCs w:val="22"/>
        </w:rPr>
        <w:t xml:space="preserve">Ocenę spełniania warunku udziału w postępowaniu zamawiający przeprowadzi na podstawie załączonego do oferty wykazu robót i dowodów. </w:t>
      </w:r>
    </w:p>
    <w:p w:rsidR="00527619" w:rsidRPr="006303A9" w:rsidRDefault="002B2C59" w:rsidP="00527619">
      <w:pPr>
        <w:pStyle w:val="NormalnyWeb"/>
        <w:spacing w:after="0"/>
        <w:ind w:left="1777"/>
        <w:rPr>
          <w:sz w:val="22"/>
          <w:szCs w:val="22"/>
        </w:rPr>
      </w:pPr>
      <w:r w:rsidRPr="006303A9">
        <w:rPr>
          <w:b/>
          <w:sz w:val="22"/>
          <w:szCs w:val="22"/>
        </w:rPr>
        <w:t>Dla zadania 2</w:t>
      </w:r>
      <w:r w:rsidRPr="006303A9">
        <w:rPr>
          <w:sz w:val="22"/>
          <w:szCs w:val="22"/>
        </w:rPr>
        <w:t xml:space="preserve"> : </w:t>
      </w:r>
      <w:r w:rsidR="00527619" w:rsidRPr="006303A9">
        <w:rPr>
          <w:sz w:val="22"/>
          <w:szCs w:val="22"/>
        </w:rPr>
        <w:t xml:space="preserve">wykonał co najmniej  1 zadanie w zakresie  robót budowlanych, których przedmiotem była budowie, przebudowie lub remoncie chodników z kostki brukowej lub placów/parkingów  z kostki brukowej o wartości min. 50 000,00 zł  Ocenę spełniania warunku udziału w postępowaniu zamawiający przeprowadzi na podstawie załączonego do oferty wykazu robót i dowodów. </w:t>
      </w:r>
    </w:p>
    <w:p w:rsidR="002B2C59" w:rsidRPr="00CC0451" w:rsidRDefault="00527619" w:rsidP="00527619">
      <w:pPr>
        <w:pStyle w:val="NormalnyWeb"/>
        <w:spacing w:after="0"/>
        <w:rPr>
          <w:sz w:val="22"/>
          <w:szCs w:val="22"/>
        </w:rPr>
      </w:pPr>
      <w:r>
        <w:rPr>
          <w:sz w:val="22"/>
          <w:szCs w:val="22"/>
        </w:rPr>
        <w:t xml:space="preserve">W przypadku składania oferty na dwa zadania Wykonawca może wykazać się jedną robotą jeżeli sumaryczna wartość oraz zakres roboty odpowiada </w:t>
      </w:r>
      <w:r w:rsidR="006303A9">
        <w:rPr>
          <w:sz w:val="22"/>
          <w:szCs w:val="22"/>
        </w:rPr>
        <w:t>sumarycznej</w:t>
      </w:r>
      <w:r>
        <w:rPr>
          <w:sz w:val="22"/>
          <w:szCs w:val="22"/>
        </w:rPr>
        <w:t xml:space="preserve"> wielkości opisanych warunków dla poszczególnych zadań.</w:t>
      </w:r>
    </w:p>
    <w:p w:rsidR="002B2C59" w:rsidRPr="00CC0451" w:rsidRDefault="002B2C59" w:rsidP="002B2C59">
      <w:pPr>
        <w:pStyle w:val="NormalnyWeb"/>
        <w:spacing w:after="0"/>
        <w:ind w:left="1777"/>
        <w:rPr>
          <w:sz w:val="22"/>
          <w:szCs w:val="22"/>
        </w:rPr>
      </w:pPr>
    </w:p>
    <w:p w:rsidR="0033550C" w:rsidRDefault="00612F4E" w:rsidP="00527619">
      <w:pPr>
        <w:pStyle w:val="NormalnyWeb"/>
        <w:numPr>
          <w:ilvl w:val="0"/>
          <w:numId w:val="41"/>
        </w:numPr>
        <w:spacing w:after="0"/>
        <w:rPr>
          <w:sz w:val="22"/>
          <w:szCs w:val="22"/>
        </w:rPr>
      </w:pPr>
      <w:r w:rsidRPr="00CC0451">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527619" w:rsidRDefault="00527619" w:rsidP="00527619">
      <w:pPr>
        <w:pStyle w:val="NormalnyWeb"/>
        <w:spacing w:after="0"/>
        <w:rPr>
          <w:sz w:val="22"/>
          <w:szCs w:val="22"/>
        </w:rPr>
      </w:pPr>
      <w:r>
        <w:rPr>
          <w:sz w:val="22"/>
          <w:szCs w:val="22"/>
        </w:rPr>
        <w:t>W przypadku składania oferty na dwa zadania wykonawca może wykazać się jednym kierownikiem budowy.</w:t>
      </w:r>
    </w:p>
    <w:p w:rsidR="006303A9" w:rsidRPr="00CC0451" w:rsidRDefault="006303A9" w:rsidP="00527619">
      <w:pPr>
        <w:pStyle w:val="NormalnyWeb"/>
        <w:spacing w:after="0"/>
        <w:rPr>
          <w:sz w:val="22"/>
          <w:szCs w:val="22"/>
        </w:rPr>
      </w:pPr>
    </w:p>
    <w:p w:rsidR="0033550C" w:rsidRPr="00CC0451" w:rsidRDefault="00612F4E">
      <w:pPr>
        <w:pStyle w:val="NormalnyWeb"/>
        <w:spacing w:after="0"/>
        <w:ind w:left="1559" w:hanging="567"/>
        <w:rPr>
          <w:sz w:val="22"/>
          <w:szCs w:val="22"/>
        </w:rPr>
      </w:pPr>
      <w:r w:rsidRPr="00CC0451">
        <w:rPr>
          <w:sz w:val="22"/>
          <w:szCs w:val="22"/>
        </w:rPr>
        <w:t xml:space="preserve">Uwaga: </w:t>
      </w:r>
    </w:p>
    <w:p w:rsidR="0033550C" w:rsidRPr="00CC0451" w:rsidRDefault="00612F4E" w:rsidP="00BF12B3">
      <w:pPr>
        <w:pStyle w:val="NormalnyWeb"/>
        <w:spacing w:after="0"/>
        <w:ind w:left="1559"/>
        <w:rPr>
          <w:sz w:val="22"/>
          <w:szCs w:val="22"/>
        </w:rPr>
      </w:pPr>
      <w:r w:rsidRPr="00CC0451">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w:t>
      </w:r>
      <w:r w:rsidRPr="00CC0451">
        <w:rPr>
          <w:sz w:val="22"/>
          <w:szCs w:val="22"/>
        </w:rPr>
        <w:lastRenderedPageBreak/>
        <w:t xml:space="preserve">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Default="00612F4E">
      <w:pPr>
        <w:pStyle w:val="NormalnyWeb"/>
        <w:spacing w:after="0"/>
        <w:ind w:left="1559"/>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6E377A" w:rsidRPr="00CC0451" w:rsidRDefault="006E377A">
      <w:pPr>
        <w:pStyle w:val="NormalnyWeb"/>
        <w:spacing w:after="0"/>
        <w:ind w:left="1559"/>
        <w:rPr>
          <w:sz w:val="22"/>
          <w:szCs w:val="22"/>
        </w:rPr>
      </w:pPr>
    </w:p>
    <w:p w:rsidR="0033550C" w:rsidRPr="00CC0451" w:rsidRDefault="00612F4E">
      <w:pPr>
        <w:pStyle w:val="Teksttreci0"/>
        <w:shd w:val="clear" w:color="auto" w:fill="auto"/>
        <w:spacing w:line="264" w:lineRule="exact"/>
        <w:ind w:right="20" w:firstLine="0"/>
        <w:jc w:val="both"/>
        <w:rPr>
          <w:rFonts w:ascii="Times New Roman" w:hAnsi="Times New Roman" w:cs="Times New Roman"/>
          <w:sz w:val="22"/>
          <w:szCs w:val="22"/>
        </w:rPr>
      </w:pPr>
      <w:r w:rsidRPr="00CC0451">
        <w:rPr>
          <w:rFonts w:ascii="Times New Roman" w:hAnsi="Times New Roman" w:cs="Times New Roman"/>
          <w:sz w:val="22"/>
          <w:szCs w:val="22"/>
        </w:rPr>
        <w:t>W przypadku Wykonawców wspólnie ubiegających się o udzielenie zamówienia powyższy warunek  musi spełniać co najmniej jeden Wykonawca</w:t>
      </w:r>
    </w:p>
    <w:p w:rsidR="0033550C" w:rsidRPr="00CC0451" w:rsidRDefault="0033550C">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3550C" w:rsidRDefault="00612F4E">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33550C" w:rsidRPr="00CC0451" w:rsidRDefault="00612F4E">
      <w:pPr>
        <w:pStyle w:val="NormalnyWeb"/>
        <w:spacing w:after="0"/>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CC0451" w:rsidRDefault="00612F4E">
      <w:pPr>
        <w:pStyle w:val="NormalnyWeb"/>
        <w:spacing w:after="0"/>
        <w:rPr>
          <w:sz w:val="22"/>
          <w:szCs w:val="22"/>
        </w:rPr>
      </w:pPr>
      <w:r w:rsidRPr="00CC0451">
        <w:rPr>
          <w:color w:val="000000"/>
          <w:sz w:val="22"/>
          <w:szCs w:val="22"/>
          <w:u w:val="single"/>
        </w:rPr>
        <w:t xml:space="preserve">W przypadku Wykonawców wspólnie ubiegających się o udzielenie zamówienia, każdy z warunków określonych w </w:t>
      </w:r>
      <w:proofErr w:type="spellStart"/>
      <w:r w:rsidRPr="00CC0451">
        <w:rPr>
          <w:color w:val="000000"/>
          <w:sz w:val="22"/>
          <w:szCs w:val="22"/>
          <w:u w:val="single"/>
        </w:rPr>
        <w:t>pkt</w:t>
      </w:r>
      <w:proofErr w:type="spellEnd"/>
      <w:r w:rsidRPr="00CC0451">
        <w:rPr>
          <w:color w:val="000000"/>
          <w:sz w:val="22"/>
          <w:szCs w:val="22"/>
          <w:u w:val="single"/>
        </w:rPr>
        <w:t xml:space="preserve"> 5.1 SIWZ winien spełniać każdy z Wykonawców samodzielnie.</w:t>
      </w:r>
    </w:p>
    <w:p w:rsidR="0033550C" w:rsidRPr="00CC0451" w:rsidRDefault="00612F4E">
      <w:pPr>
        <w:pStyle w:val="NormalnyWeb"/>
        <w:spacing w:after="0"/>
        <w:rPr>
          <w:sz w:val="22"/>
          <w:szCs w:val="22"/>
        </w:rPr>
      </w:pPr>
      <w:r w:rsidRPr="00CC0451">
        <w:rPr>
          <w:color w:val="000000"/>
          <w:sz w:val="22"/>
          <w:szCs w:val="22"/>
        </w:rPr>
        <w:t>Opis sposobu dokonywania oceny spełniania w/w warunków</w:t>
      </w:r>
    </w:p>
    <w:p w:rsidR="0033550C" w:rsidRPr="00CC0451" w:rsidRDefault="00612F4E">
      <w:pPr>
        <w:pStyle w:val="NormalnyWeb"/>
        <w:numPr>
          <w:ilvl w:val="2"/>
          <w:numId w:val="4"/>
        </w:numPr>
        <w:spacing w:after="0"/>
        <w:ind w:left="426" w:hanging="426"/>
        <w:rPr>
          <w:sz w:val="22"/>
          <w:szCs w:val="22"/>
        </w:rPr>
      </w:pPr>
      <w:r w:rsidRPr="00CC0451">
        <w:rPr>
          <w:color w:val="000000"/>
          <w:sz w:val="22"/>
          <w:szCs w:val="22"/>
        </w:rPr>
        <w:t>Ocena spełnienia ww. warunków dokonana zostanie w oparciu o informacje zawarte w dokumentach lub oświadczeniach wyszczególnionych w rozdziale 7 niniejszej SIWZ.</w:t>
      </w:r>
    </w:p>
    <w:p w:rsidR="0033550C" w:rsidRPr="00CC0451" w:rsidRDefault="00612F4E">
      <w:pPr>
        <w:pStyle w:val="NormalnyWeb"/>
        <w:numPr>
          <w:ilvl w:val="2"/>
          <w:numId w:val="4"/>
        </w:numPr>
        <w:spacing w:after="0"/>
        <w:rPr>
          <w:sz w:val="22"/>
          <w:szCs w:val="22"/>
        </w:rPr>
      </w:pPr>
      <w:r w:rsidRPr="00CC0451">
        <w:rPr>
          <w:color w:val="000000"/>
          <w:sz w:val="22"/>
          <w:szCs w:val="22"/>
        </w:rPr>
        <w:t>Z treści załączonych dokumentów musi wynikać jednoznacznie, iż ww. warunki Wykonawca spełnił.</w:t>
      </w:r>
    </w:p>
    <w:p w:rsidR="0033550C" w:rsidRPr="00CC0451" w:rsidRDefault="00612F4E">
      <w:pPr>
        <w:pStyle w:val="NormalnyWeb"/>
        <w:spacing w:after="0"/>
        <w:rPr>
          <w:sz w:val="22"/>
          <w:szCs w:val="22"/>
        </w:rPr>
      </w:pPr>
      <w:r w:rsidRPr="00CC0451">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33550C" w:rsidRDefault="0033550C" w:rsidP="006E377A">
            <w:pPr>
              <w:spacing w:before="62" w:after="119" w:line="240" w:lineRule="auto"/>
              <w:rPr>
                <w:rFonts w:ascii="Times New Roman" w:eastAsia="Times New Roman" w:hAnsi="Times New Roman" w:cs="Times New Roman"/>
              </w:rPr>
            </w:pPr>
          </w:p>
          <w:p w:rsidR="006E377A" w:rsidRDefault="006E377A" w:rsidP="006E377A">
            <w:pPr>
              <w:spacing w:before="62" w:after="119" w:line="240" w:lineRule="auto"/>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Pr>
                <w:rFonts w:ascii="Times New Roman" w:eastAsia="Times New Roman" w:hAnsi="Times New Roman" w:cs="Times New Roman"/>
              </w:rPr>
              <w:lastRenderedPageBreak/>
              <w:t>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xml:space="preserve">., w pierwszej kolejności dokona oceny ofert, a następnie zbada czy Wykonawca, którego oferta została oceniona jako </w:t>
            </w:r>
            <w:r>
              <w:rPr>
                <w:sz w:val="22"/>
                <w:szCs w:val="22"/>
                <w:u w:val="single"/>
              </w:rPr>
              <w:lastRenderedPageBreak/>
              <w:t>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t>
            </w:r>
            <w:r>
              <w:rPr>
                <w:rFonts w:ascii="Times New Roman" w:hAnsi="Times New Roman" w:cs="Times New Roman"/>
                <w:sz w:val="22"/>
                <w:szCs w:val="22"/>
              </w:rPr>
              <w:lastRenderedPageBreak/>
              <w:t xml:space="preserve">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lastRenderedPageBreak/>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lastRenderedPageBreak/>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natomiast spełnianie warunków udziału w postępowaniu Wykonawcy wykazują zgodnie z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2012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1529 oraz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1422 i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1844 oraz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Default="00EC60B0">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1) Dagmara Młyńczyk</w:t>
            </w:r>
            <w:r w:rsidR="00BA0C6D">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lastRenderedPageBreak/>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11.4. Przedłużenie terminu składania ofert nie wpływa na bieg terminu składania wniosku, o którym </w:t>
            </w:r>
            <w:r>
              <w:rPr>
                <w:rFonts w:ascii="Times New Roman" w:eastAsia="Times New Roman" w:hAnsi="Times New Roman" w:cs="Times New Roman"/>
              </w:rPr>
              <w:lastRenderedPageBreak/>
              <w:t>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612F4E" w:rsidP="00CC0451">
            <w:pPr>
              <w:pStyle w:val="NormalnyWeb"/>
              <w:spacing w:before="62" w:beforeAutospacing="0"/>
              <w:ind w:left="1083" w:hanging="1083"/>
              <w:rPr>
                <w:sz w:val="22"/>
                <w:szCs w:val="22"/>
              </w:rPr>
            </w:pPr>
            <w:r>
              <w:rPr>
                <w:sz w:val="22"/>
                <w:szCs w:val="22"/>
              </w:rPr>
              <w:t>12.2. Zamawiający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 xml:space="preserve">Dokumenty, z których wynika prawo do podpisania oferty (oryginał lub </w:t>
            </w:r>
            <w:r>
              <w:rPr>
                <w:sz w:val="22"/>
                <w:szCs w:val="22"/>
              </w:rPr>
              <w:lastRenderedPageBreak/>
              <w:t xml:space="preserve">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w:t>
            </w:r>
            <w:proofErr w:type="spellStart"/>
            <w:r>
              <w:rPr>
                <w:sz w:val="22"/>
                <w:szCs w:val="22"/>
              </w:rPr>
              <w:t>r</w:t>
            </w:r>
            <w:proofErr w:type="spellEnd"/>
            <w:r>
              <w:rPr>
                <w:sz w:val="22"/>
                <w:szCs w:val="22"/>
              </w:rPr>
              <w:t>,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w:t>
            </w:r>
            <w:proofErr w:type="spellStart"/>
            <w:r>
              <w:rPr>
                <w:sz w:val="22"/>
                <w:szCs w:val="22"/>
              </w:rPr>
              <w:t>napisem:</w:t>
            </w:r>
            <w:r>
              <w:rPr>
                <w:i/>
                <w:iCs/>
                <w:sz w:val="22"/>
                <w:szCs w:val="22"/>
              </w:rPr>
              <w:t>"</w:t>
            </w:r>
            <w:r>
              <w:rPr>
                <w:sz w:val="22"/>
                <w:szCs w:val="22"/>
              </w:rPr>
              <w:t>Informacje</w:t>
            </w:r>
            <w:proofErr w:type="spellEnd"/>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12.14. Ofertę wraz z oświadczeniami i dokumentami należy sporządzić i złożyć w jednym egzemplarzu. Ofertę należy umieścić w zamkniętym opakowaniu, uniemożliwiającym </w:t>
            </w:r>
            <w:r>
              <w:rPr>
                <w:sz w:val="22"/>
                <w:szCs w:val="22"/>
              </w:rPr>
              <w:lastRenderedPageBreak/>
              <w:t>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rsidP="006E377A">
            <w:pPr>
              <w:rPr>
                <w:rFonts w:ascii="Times New Roman" w:hAnsi="Times New Roman" w:cs="Times New Roman"/>
              </w:rPr>
            </w:pPr>
            <w:bookmarkStart w:id="4" w:name="Tekst37"/>
            <w:bookmarkStart w:id="5" w:name="Tekst36"/>
            <w:bookmarkStart w:id="6" w:name="Tekst35"/>
            <w:bookmarkEnd w:id="4"/>
            <w:bookmarkEnd w:id="5"/>
            <w:bookmarkEnd w:id="6"/>
            <w:r>
              <w:rPr>
                <w:rFonts w:ascii="Times New Roman" w:hAnsi="Times New Roman" w:cs="Times New Roman"/>
              </w:rPr>
              <w:lastRenderedPageBreak/>
              <w:t xml:space="preserve">Oferta na: </w:t>
            </w:r>
            <w:r w:rsidR="00BF12B3">
              <w:rPr>
                <w:rFonts w:ascii="Times New Roman" w:hAnsi="Times New Roman" w:cs="Times New Roman"/>
                <w:b/>
              </w:rPr>
              <w:t>„</w:t>
            </w:r>
            <w:r w:rsidR="00CC0451" w:rsidRPr="00527619">
              <w:rPr>
                <w:rFonts w:ascii="Times New Roman" w:hAnsi="Times New Roman" w:cs="Times New Roman"/>
                <w:b/>
                <w:color w:val="FF0000"/>
              </w:rPr>
              <w:t xml:space="preserve"> </w:t>
            </w:r>
            <w:r w:rsidR="006E377A" w:rsidRPr="006E377A">
              <w:rPr>
                <w:rFonts w:ascii="Times New Roman" w:hAnsi="Times New Roman" w:cs="Times New Roman"/>
              </w:rPr>
              <w:t xml:space="preserve">Remont chodnika oraz nawierzchni  i pobocza ul. Strażackiej w miejscowości Poczesna i remont chodnika  ul. Cementowa w miejscowości </w:t>
            </w:r>
            <w:r w:rsidR="006E377A" w:rsidRPr="00BF1D53">
              <w:rPr>
                <w:rFonts w:ascii="Times New Roman" w:hAnsi="Times New Roman" w:cs="Times New Roman"/>
              </w:rPr>
              <w:t xml:space="preserve">Wrzosowa </w:t>
            </w:r>
            <w:r w:rsidR="006E377A" w:rsidRPr="00BF1D53">
              <w:rPr>
                <w:rFonts w:ascii="Times New Roman" w:hAnsi="Times New Roman" w:cs="Times New Roman"/>
                <w:b/>
              </w:rPr>
              <w:t xml:space="preserve">zadani nr ..  </w:t>
            </w:r>
            <w:r w:rsidRPr="00BF1D53">
              <w:rPr>
                <w:rFonts w:ascii="Times New Roman" w:hAnsi="Times New Roman" w:cs="Times New Roman"/>
                <w:b/>
              </w:rPr>
              <w:t xml:space="preserve">”. Proszę nie otwierać </w:t>
            </w:r>
            <w:r w:rsidR="004D5BFE" w:rsidRPr="00BF1D53">
              <w:rPr>
                <w:rFonts w:ascii="Times New Roman" w:hAnsi="Times New Roman" w:cs="Times New Roman"/>
                <w:b/>
              </w:rPr>
              <w:t xml:space="preserve">przed </w:t>
            </w:r>
            <w:r w:rsidR="007A614D">
              <w:rPr>
                <w:rFonts w:ascii="Times New Roman" w:hAnsi="Times New Roman" w:cs="Times New Roman"/>
                <w:b/>
              </w:rPr>
              <w:t>17</w:t>
            </w:r>
            <w:r w:rsidR="00BF1D53">
              <w:rPr>
                <w:rFonts w:ascii="Times New Roman" w:hAnsi="Times New Roman" w:cs="Times New Roman"/>
                <w:b/>
              </w:rPr>
              <w:t>.10</w:t>
            </w:r>
            <w:r w:rsidR="00EC60B0" w:rsidRPr="00BF1D53">
              <w:rPr>
                <w:rFonts w:ascii="Times New Roman" w:hAnsi="Times New Roman" w:cs="Times New Roman"/>
                <w:b/>
              </w:rPr>
              <w:t xml:space="preserve">.2018 </w:t>
            </w:r>
            <w:r w:rsidR="007A614D">
              <w:rPr>
                <w:rFonts w:ascii="Times New Roman" w:hAnsi="Times New Roman" w:cs="Times New Roman"/>
                <w:b/>
              </w:rPr>
              <w:t>roku godz. 9.3</w:t>
            </w:r>
            <w:r w:rsidR="00BF1D53">
              <w:rPr>
                <w:rFonts w:ascii="Times New Roman" w:hAnsi="Times New Roman" w:cs="Times New Roman"/>
                <w:b/>
              </w:rPr>
              <w:t>0</w:t>
            </w:r>
            <w:r w:rsidRPr="00BF1D53">
              <w:rPr>
                <w:rFonts w:ascii="Times New Roman" w:hAnsi="Times New Roman" w:cs="Times New Roman"/>
                <w:b/>
              </w:rPr>
              <w:t xml:space="preserve"> </w:t>
            </w:r>
            <w:r w:rsidRPr="00BF1D53">
              <w:rPr>
                <w:rFonts w:ascii="Times New Roman" w:hAnsi="Times New Roman" w:cs="Times New Roman"/>
              </w:rPr>
              <w:t>” oraz dodatkowo</w:t>
            </w:r>
            <w:r w:rsidRPr="00B06BB3">
              <w:rPr>
                <w:rFonts w:ascii="Times New Roman" w:hAnsi="Times New Roman" w:cs="Times New Roman"/>
              </w:rPr>
              <w:t xml:space="preserve"> dokładny adres i miejsce złożenia oferty, </w:t>
            </w:r>
            <w:proofErr w:type="spellStart"/>
            <w:r w:rsidRPr="00B06BB3">
              <w:rPr>
                <w:rFonts w:ascii="Times New Roman" w:hAnsi="Times New Roman" w:cs="Times New Roman"/>
              </w:rPr>
              <w:t>tj</w:t>
            </w:r>
            <w:proofErr w:type="spellEnd"/>
            <w:r w:rsidRPr="00B06BB3">
              <w:rPr>
                <w:rFonts w:ascii="Times New Roman" w:hAnsi="Times New Roman" w:cs="Times New Roman"/>
              </w:rPr>
              <w:t xml:space="preserve">,: </w:t>
            </w:r>
            <w:r w:rsidRPr="00B06BB3">
              <w:rPr>
                <w:rFonts w:ascii="Times New Roman" w:hAnsi="Times New Roman" w:cs="Times New Roman"/>
                <w:b/>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Skutki finansowe jakichkolwiek wad (błędów) w dokumentacji projektowej obciążają wykonawcę zamówienia, a zatem musi on przewidzieć wszystkie okoliczności, które mogą wpłynąć na cenę </w:t>
      </w:r>
      <w:r>
        <w:rPr>
          <w:rFonts w:ascii="Times New Roman" w:eastAsia="Times New Roman" w:hAnsi="Times New Roman" w:cs="Times New Roman"/>
          <w:color w:val="000000"/>
        </w:rPr>
        <w:lastRenderedPageBreak/>
        <w:t>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p w:rsidR="00922C30" w:rsidRPr="00922C30" w:rsidRDefault="00922C30">
            <w:pPr>
              <w:rPr>
                <w:rFonts w:ascii="Times New Roman" w:hAnsi="Times New Roman" w:cs="Times New Roman"/>
                <w:b/>
                <w:sz w:val="24"/>
                <w:szCs w:val="24"/>
              </w:rPr>
            </w:pPr>
            <w:r w:rsidRPr="00922C30">
              <w:rPr>
                <w:rFonts w:ascii="Times New Roman" w:hAnsi="Times New Roman" w:cs="Times New Roman"/>
              </w:rPr>
              <w:t>Zamawiający nie wymaga wniesienia wadium.</w:t>
            </w:r>
          </w:p>
        </w:tc>
      </w:tr>
    </w:tbl>
    <w:p w:rsidR="0033550C" w:rsidRDefault="00612F4E">
      <w:pPr>
        <w:rPr>
          <w:rFonts w:ascii="Times New Roman" w:hAnsi="Times New Roman" w:cs="Times New Roman"/>
          <w:b/>
          <w:sz w:val="24"/>
          <w:szCs w:val="24"/>
        </w:rPr>
      </w:pPr>
      <w:bookmarkStart w:id="7" w:name="Tekst42"/>
      <w:bookmarkStart w:id="8" w:name="Tekst41"/>
      <w:bookmarkEnd w:id="7"/>
      <w:bookmarkEnd w:id="8"/>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7A614D">
        <w:rPr>
          <w:rFonts w:ascii="Times New Roman" w:hAnsi="Times New Roman" w:cs="Times New Roman"/>
          <w:sz w:val="22"/>
          <w:szCs w:val="22"/>
        </w:rPr>
        <w:t>17</w:t>
      </w:r>
      <w:r w:rsidR="00BF1D53">
        <w:rPr>
          <w:rFonts w:ascii="Times New Roman" w:hAnsi="Times New Roman" w:cs="Times New Roman"/>
          <w:sz w:val="22"/>
          <w:szCs w:val="22"/>
        </w:rPr>
        <w:t>.10</w:t>
      </w:r>
      <w:r w:rsidR="00EC60B0">
        <w:rPr>
          <w:rFonts w:ascii="Times New Roman" w:hAnsi="Times New Roman" w:cs="Times New Roman"/>
          <w:sz w:val="22"/>
          <w:szCs w:val="22"/>
        </w:rPr>
        <w:t>.2018</w:t>
      </w:r>
      <w:r w:rsidRPr="00B06BB3">
        <w:rPr>
          <w:rFonts w:ascii="Times New Roman" w:hAnsi="Times New Roman" w:cs="Times New Roman"/>
          <w:sz w:val="22"/>
          <w:szCs w:val="22"/>
        </w:rPr>
        <w:t xml:space="preserve"> roku do godziny </w:t>
      </w:r>
      <w:r w:rsidR="00BF1D53">
        <w:rPr>
          <w:rFonts w:ascii="Times New Roman" w:hAnsi="Times New Roman" w:cs="Times New Roman"/>
          <w:b/>
          <w:sz w:val="22"/>
          <w:szCs w:val="22"/>
        </w:rPr>
        <w:t>9.0</w:t>
      </w:r>
      <w:r w:rsidRPr="00B06BB3">
        <w:rPr>
          <w:rFonts w:ascii="Times New Roman" w:hAnsi="Times New Roman" w:cs="Times New Roman"/>
          <w:b/>
          <w:sz w:val="22"/>
          <w:szCs w:val="22"/>
        </w:rPr>
        <w:t xml:space="preserve">0.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7A614D">
              <w:rPr>
                <w:rFonts w:ascii="Cambria Math" w:hAnsi="Cambria Math"/>
                <w:b/>
                <w:sz w:val="22"/>
                <w:szCs w:val="22"/>
              </w:rPr>
              <w:t>17</w:t>
            </w:r>
            <w:r w:rsidR="00BF1D53">
              <w:rPr>
                <w:rFonts w:ascii="Cambria Math" w:hAnsi="Cambria Math"/>
                <w:b/>
                <w:sz w:val="22"/>
                <w:szCs w:val="22"/>
              </w:rPr>
              <w:t>.10</w:t>
            </w:r>
            <w:r w:rsidRPr="00B06BB3">
              <w:rPr>
                <w:rFonts w:ascii="Cambria Math" w:hAnsi="Cambria Math"/>
                <w:b/>
                <w:sz w:val="22"/>
                <w:szCs w:val="22"/>
              </w:rPr>
              <w:t>.2018 r</w:t>
            </w:r>
            <w:r w:rsidRPr="00B06BB3">
              <w:rPr>
                <w:b/>
                <w:sz w:val="22"/>
                <w:szCs w:val="22"/>
              </w:rPr>
              <w:t xml:space="preserve">. </w:t>
            </w:r>
            <w:r w:rsidR="00BF1D53">
              <w:rPr>
                <w:b/>
                <w:bCs/>
                <w:sz w:val="22"/>
                <w:szCs w:val="22"/>
              </w:rPr>
              <w:t>o godzinie 09.3</w:t>
            </w:r>
            <w:r w:rsidRPr="00B06BB3">
              <w:rPr>
                <w:b/>
                <w:bCs/>
                <w:sz w:val="22"/>
                <w:szCs w:val="22"/>
              </w:rPr>
              <w:t>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lastRenderedPageBreak/>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x 60% przy czym 1% = 1 </w:t>
      </w:r>
      <w:proofErr w:type="spellStart"/>
      <w:r w:rsidRPr="00B06BB3">
        <w:rPr>
          <w:rFonts w:ascii="Times New Roman" w:hAnsi="Times New Roman" w:cs="Times New Roman"/>
          <w:sz w:val="22"/>
          <w:szCs w:val="22"/>
        </w:rPr>
        <w:t>pkt</w:t>
      </w:r>
      <w:proofErr w:type="spellEnd"/>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szy okres gwarancji 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w:t>
            </w:r>
            <w:r>
              <w:rPr>
                <w:rFonts w:ascii="Times New Roman" w:eastAsia="Times New Roman" w:hAnsi="Times New Roman" w:cs="Times New Roman"/>
              </w:rPr>
              <w:lastRenderedPageBreak/>
              <w:t xml:space="preserve">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lastRenderedPageBreak/>
                    <w:t xml:space="preserve">6)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lastRenderedPageBreak/>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Pr="00922C30" w:rsidRDefault="00612F4E">
                  <w:pPr>
                    <w:rPr>
                      <w:rFonts w:ascii="Times New Roman" w:hAnsi="Times New Roman" w:cs="Times New Roman"/>
                      <w:color w:val="FF0000"/>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7A614D">
                    <w:rPr>
                      <w:rFonts w:ascii="Times New Roman" w:hAnsi="Times New Roman" w:cs="Times New Roman"/>
                    </w:rPr>
                    <w:t>3.16</w:t>
                  </w:r>
                  <w:r w:rsidRPr="00CD78E0">
                    <w:rPr>
                      <w:rFonts w:ascii="Times New Roman" w:hAnsi="Times New Roman" w:cs="Times New Roman"/>
                    </w:rPr>
                    <w:t>.2018.DM</w:t>
                  </w:r>
                  <w:r>
                    <w:rPr>
                      <w:rFonts w:ascii="Times New Roman" w:hAnsi="Times New Roman" w:cs="Times New Roman"/>
                    </w:rPr>
                    <w:t xml:space="preserve"> pn</w:t>
                  </w:r>
                  <w:r>
                    <w:rPr>
                      <w:rFonts w:ascii="Times New Roman" w:hAnsi="Times New Roman" w:cs="Times New Roman"/>
                      <w:i/>
                    </w:rPr>
                    <w:t xml:space="preserve">/. </w:t>
                  </w:r>
                  <w:r w:rsidRPr="00922C30">
                    <w:rPr>
                      <w:rFonts w:ascii="Times New Roman" w:hAnsi="Times New Roman" w:cs="Times New Roman"/>
                      <w:i/>
                      <w:color w:val="FF0000"/>
                    </w:rPr>
                    <w:t>„</w:t>
                  </w:r>
                  <w:r w:rsidR="006E377A">
                    <w:rPr>
                      <w:rFonts w:ascii="Times New Roman" w:hAnsi="Times New Roman" w:cs="Times New Roman"/>
                      <w:b/>
                    </w:rPr>
                    <w:t>„</w:t>
                  </w:r>
                  <w:r w:rsidR="006E377A" w:rsidRPr="00527619">
                    <w:rPr>
                      <w:rFonts w:ascii="Times New Roman" w:hAnsi="Times New Roman" w:cs="Times New Roman"/>
                      <w:b/>
                      <w:color w:val="FF0000"/>
                    </w:rPr>
                    <w:t xml:space="preserve"> </w:t>
                  </w:r>
                  <w:r w:rsidR="006E377A" w:rsidRPr="006E377A">
                    <w:rPr>
                      <w:rFonts w:ascii="Times New Roman" w:hAnsi="Times New Roman" w:cs="Times New Roman"/>
                    </w:rPr>
                    <w:t>Remont chodnika oraz nawierzchni  i pobocza ul. Strażackiej w miejscowości Poczesna i remont chodnika  ul. Cementowa w miejscowości Wrzoso</w:t>
                  </w:r>
                  <w:r w:rsidR="006E377A">
                    <w:rPr>
                      <w:rFonts w:ascii="Times New Roman" w:hAnsi="Times New Roman" w:cs="Times New Roman"/>
                    </w:rPr>
                    <w:t>wa.</w:t>
                  </w:r>
                  <w:r w:rsidR="00BF12B3" w:rsidRPr="00922C30">
                    <w:rPr>
                      <w:rFonts w:ascii="Times New Roman" w:hAnsi="Times New Roman" w:cs="Times New Roman"/>
                      <w:color w:val="FF0000"/>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 xml:space="preserve">na podstawie art. 18 RODO prawo żądania od administratora ograniczenia przetwarzania </w:t>
                  </w:r>
                  <w:r>
                    <w:rPr>
                      <w:rFonts w:ascii="Times New Roman" w:eastAsia="Times New Roman" w:hAnsi="Times New Roman" w:cs="Times New Roman"/>
                    </w:rPr>
                    <w:lastRenderedPageBreak/>
                    <w:t>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 </w:t>
      </w:r>
      <w:r>
        <w:rPr>
          <w:rFonts w:ascii="Times New Roman" w:eastAsia="Times New Roman" w:hAnsi="Times New Roman" w:cs="Times New Roman"/>
        </w:rPr>
        <w:t>przedmiar</w:t>
      </w:r>
      <w:r w:rsidR="00BA0C6D">
        <w:rPr>
          <w:rFonts w:ascii="Times New Roman" w:eastAsia="Times New Roman" w:hAnsi="Times New Roman" w:cs="Times New Roman"/>
        </w:rPr>
        <w:t>y</w:t>
      </w:r>
      <w:r w:rsidR="006E377A">
        <w:rPr>
          <w:rFonts w:ascii="Times New Roman" w:eastAsia="Times New Roman" w:hAnsi="Times New Roman" w:cs="Times New Roman"/>
        </w:rPr>
        <w:t>, projekt wykonawczy</w:t>
      </w: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370AFD" w:rsidRDefault="00370AFD" w:rsidP="006E377A">
      <w:pPr>
        <w:spacing w:before="100" w:beforeAutospacing="1" w:after="0" w:line="240" w:lineRule="auto"/>
        <w:ind w:right="-284"/>
        <w:rPr>
          <w:rFonts w:ascii="Times New Roman" w:eastAsia="Times New Roman" w:hAnsi="Times New Roman" w:cs="Times New Roman"/>
          <w:i/>
          <w:iCs/>
        </w:rPr>
      </w:pPr>
    </w:p>
    <w:p w:rsidR="00370AFD" w:rsidRDefault="00370AFD">
      <w:pPr>
        <w:spacing w:before="100" w:beforeAutospacing="1" w:after="0" w:line="240" w:lineRule="auto"/>
        <w:ind w:left="284" w:right="-284" w:hanging="284"/>
        <w:jc w:val="right"/>
        <w:rPr>
          <w:rFonts w:ascii="Times New Roman" w:eastAsia="Times New Roman" w:hAnsi="Times New Roman" w:cs="Times New Roman"/>
          <w:i/>
          <w:iCs/>
        </w:rPr>
      </w:pPr>
    </w:p>
    <w:p w:rsidR="00370AFD" w:rsidRDefault="00370AFD">
      <w:pPr>
        <w:spacing w:before="100" w:beforeAutospacing="1" w:after="0" w:line="240" w:lineRule="auto"/>
        <w:ind w:left="284" w:right="-284" w:hanging="284"/>
        <w:jc w:val="right"/>
        <w:rPr>
          <w:rFonts w:ascii="Times New Roman" w:eastAsia="Times New Roman" w:hAnsi="Times New Roman" w:cs="Times New Roman"/>
          <w:i/>
          <w:iCs/>
        </w:rPr>
      </w:pPr>
    </w:p>
    <w:p w:rsidR="00922C30" w:rsidRDefault="006E377A">
      <w:pPr>
        <w:spacing w:before="100" w:beforeAutospacing="1" w:after="0" w:line="240" w:lineRule="auto"/>
        <w:ind w:left="284" w:right="-284" w:hanging="284"/>
        <w:jc w:val="right"/>
        <w:rPr>
          <w:rFonts w:ascii="Times New Roman" w:eastAsia="Times New Roman" w:hAnsi="Times New Roman" w:cs="Times New Roman"/>
          <w:i/>
          <w:iCs/>
        </w:rPr>
      </w:pPr>
      <w:r>
        <w:rPr>
          <w:rFonts w:ascii="Times New Roman" w:eastAsia="Times New Roman" w:hAnsi="Times New Roman" w:cs="Times New Roman"/>
          <w:i/>
          <w:iCs/>
        </w:rPr>
        <w:t>Załącznik nr 2 do SIWZ</w:t>
      </w:r>
    </w:p>
    <w:p w:rsidR="00922C30" w:rsidRDefault="00922C30">
      <w:pPr>
        <w:spacing w:before="100" w:beforeAutospacing="1" w:after="0" w:line="240" w:lineRule="auto"/>
        <w:ind w:left="284" w:right="-284" w:hanging="284"/>
        <w:jc w:val="right"/>
        <w:rPr>
          <w:rFonts w:ascii="Times New Roman" w:eastAsia="Times New Roman" w:hAnsi="Times New Roman" w:cs="Times New Roman"/>
          <w:i/>
          <w:iCs/>
        </w:rPr>
      </w:pP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 xml:space="preserve">adres strony </w:t>
      </w:r>
      <w:proofErr w:type="spellStart"/>
      <w:r>
        <w:rPr>
          <w:rFonts w:ascii="Times New Roman" w:eastAsia="Times New Roman" w:hAnsi="Times New Roman" w:cs="Times New Roman"/>
          <w:i/>
          <w:iCs/>
          <w:color w:val="000000"/>
        </w:rPr>
        <w:t>www</w:t>
      </w:r>
      <w:proofErr w:type="spellEnd"/>
      <w:r>
        <w:rPr>
          <w:rFonts w:ascii="Times New Roman" w:eastAsia="Times New Roman" w:hAnsi="Times New Roman" w:cs="Times New Roman"/>
          <w:i/>
          <w:iCs/>
          <w:color w:val="000000"/>
        </w:rPr>
        <w:t xml:space="preserve">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eastAsia="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w:t>
      </w:r>
      <w:r w:rsidR="006E377A">
        <w:rPr>
          <w:rFonts w:ascii="Times New Roman" w:hAnsi="Times New Roman" w:cs="Times New Roman"/>
          <w:b/>
        </w:rPr>
        <w:t>„</w:t>
      </w:r>
      <w:r w:rsidR="006E377A" w:rsidRPr="00527619">
        <w:rPr>
          <w:rFonts w:ascii="Times New Roman" w:hAnsi="Times New Roman" w:cs="Times New Roman"/>
          <w:b/>
          <w:color w:val="FF0000"/>
        </w:rPr>
        <w:t xml:space="preserve"> </w:t>
      </w:r>
      <w:r w:rsidR="006E377A" w:rsidRPr="006E377A">
        <w:rPr>
          <w:rFonts w:ascii="Times New Roman" w:hAnsi="Times New Roman" w:cs="Times New Roman"/>
        </w:rPr>
        <w:t>Remont chodnika oraz nawierzchni  i pobocza ul. Strażackiej w miejscowości Poczesna i remont chodnika  ul. Cementowa w miejscowości Wrzosowa</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B0761E" w:rsidRDefault="00B0761E">
      <w:pPr>
        <w:rPr>
          <w:rFonts w:ascii="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p>
    <w:p w:rsidR="00B0761E" w:rsidRDefault="00B0761E">
      <w:pPr>
        <w:spacing w:before="100" w:beforeAutospacing="1" w:after="0" w:line="240" w:lineRule="auto"/>
        <w:rPr>
          <w:rFonts w:ascii="Times New Roman" w:eastAsia="Times New Roman" w:hAnsi="Times New Roman" w:cs="Times New Roman"/>
        </w:rPr>
      </w:pPr>
    </w:p>
    <w:tbl>
      <w:tblPr>
        <w:tblStyle w:val="Tabela-Siatka"/>
        <w:tblW w:w="0" w:type="auto"/>
        <w:tblLayout w:type="fixed"/>
        <w:tblLook w:val="04A0"/>
      </w:tblPr>
      <w:tblGrid>
        <w:gridCol w:w="534"/>
        <w:gridCol w:w="3827"/>
        <w:gridCol w:w="4927"/>
      </w:tblGrid>
      <w:tr w:rsidR="00B0761E" w:rsidTr="00B0761E">
        <w:tc>
          <w:tcPr>
            <w:tcW w:w="4361" w:type="dxa"/>
            <w:gridSpan w:val="2"/>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Cena brutto za wykonanie całości zamówienia</w:t>
            </w:r>
          </w:p>
          <w:p w:rsidR="00B0761E" w:rsidRDefault="00B0761E">
            <w:pPr>
              <w:spacing w:before="100" w:beforeAutospacing="1"/>
              <w:rPr>
                <w:rFonts w:ascii="Times New Roman" w:eastAsia="Times New Roman" w:hAnsi="Times New Roman" w:cs="Times New Roman"/>
                <w:sz w:val="24"/>
                <w:szCs w:val="24"/>
              </w:rPr>
            </w:pP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1</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2</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bl>
    <w:p w:rsidR="0033550C" w:rsidRDefault="0033550C">
      <w:pPr>
        <w:spacing w:before="100" w:beforeAutospacing="1" w:after="0" w:line="240" w:lineRule="auto"/>
        <w:ind w:left="255"/>
        <w:rPr>
          <w:rFonts w:ascii="Times New Roman" w:eastAsia="Times New Roman" w:hAnsi="Times New Roman" w:cs="Times New Roman"/>
          <w:sz w:val="24"/>
          <w:szCs w:val="24"/>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B0761E" w:rsidRDefault="00612F4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Oferujemy</w:t>
      </w:r>
    </w:p>
    <w:p w:rsidR="0033550C" w:rsidRDefault="00B0761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lastRenderedPageBreak/>
        <w:t xml:space="preserve">Dla zadania nr 1 </w:t>
      </w:r>
      <w:r w:rsidR="00612F4E">
        <w:rPr>
          <w:rFonts w:ascii="Times New Roman" w:eastAsia="Times New Roman" w:hAnsi="Times New Roman" w:cs="Times New Roman"/>
          <w:b/>
          <w:bCs/>
          <w:color w:val="000000"/>
        </w:rPr>
        <w:t xml:space="preserve"> …….... – miesięczny okres gwarancji na wykonany przedmiot zamówienia. </w:t>
      </w:r>
    </w:p>
    <w:p w:rsidR="00B0761E" w:rsidRDefault="00B0761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Dla zadania nr 2 </w:t>
      </w:r>
      <w:r>
        <w:rPr>
          <w:rFonts w:ascii="Times New Roman" w:eastAsia="Times New Roman" w:hAnsi="Times New Roman" w:cs="Times New Roman"/>
          <w:b/>
          <w:bCs/>
          <w:color w:val="000000"/>
        </w:rPr>
        <w:t xml:space="preserve"> …….... – miesięczny okres gwarancji na wykonany przedmiot zamówienia</w:t>
      </w:r>
    </w:p>
    <w:p w:rsidR="0033550C" w:rsidRDefault="006E377A">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612F4E">
        <w:rPr>
          <w:rFonts w:ascii="Times New Roman" w:eastAsia="Times New Roman" w:hAnsi="Times New Roman" w:cs="Times New Roman"/>
          <w:color w:val="000000"/>
        </w:rPr>
        <w:t>(Uwaga: minimalny okres gwarancji wymaga</w:t>
      </w:r>
      <w:r w:rsidR="007C02AD">
        <w:rPr>
          <w:rFonts w:ascii="Times New Roman" w:eastAsia="Times New Roman" w:hAnsi="Times New Roman" w:cs="Times New Roman"/>
          <w:color w:val="000000"/>
        </w:rPr>
        <w:t>ny przez zamawiającego wynosi 36</w:t>
      </w:r>
      <w:r w:rsidR="00612F4E">
        <w:rPr>
          <w:rFonts w:ascii="Times New Roman" w:eastAsia="Times New Roman" w:hAnsi="Times New Roman" w:cs="Times New Roman"/>
          <w:color w:val="000000"/>
        </w:rPr>
        <w:t xml:space="preserve"> miesięcy). </w:t>
      </w: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 xml:space="preserve">w zakresie spełniania warunków, o których mowa w art. 22 ust. 1b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lastRenderedPageBreak/>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w:t>
      </w:r>
      <w:r w:rsidR="006E377A" w:rsidRPr="006E377A">
        <w:rPr>
          <w:rFonts w:ascii="Times New Roman" w:hAnsi="Times New Roman" w:cs="Times New Roman"/>
        </w:rPr>
        <w:t xml:space="preserve"> Remont chodnika oraz nawierzchni  i pobocza ul. Strażackiej w miejscowości Poczesna i remont chodnika  ul. C</w:t>
      </w:r>
      <w:r w:rsidR="006E377A">
        <w:rPr>
          <w:rFonts w:ascii="Times New Roman" w:hAnsi="Times New Roman" w:cs="Times New Roman"/>
        </w:rPr>
        <w:t>ementowa w miejscowości Wrzosow</w:t>
      </w:r>
      <w:r w:rsidR="00504B6E">
        <w:rPr>
          <w:rFonts w:ascii="Times New Roman" w:hAnsi="Times New Roman" w:cs="Times New Roman"/>
        </w:rPr>
        <w:t>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w:t>
      </w:r>
      <w:proofErr w:type="spellStart"/>
      <w:r>
        <w:rPr>
          <w:rFonts w:ascii="Times New Roman" w:eastAsia="Times New Roman" w:hAnsi="Times New Roman" w:cs="Times New Roman"/>
          <w:i/>
          <w:iCs/>
        </w:rPr>
        <w:t>pkt</w:t>
      </w:r>
      <w:proofErr w:type="spellEnd"/>
      <w:r>
        <w:rPr>
          <w:rFonts w:ascii="Times New Roman" w:eastAsia="Times New Roman" w:hAnsi="Times New Roman" w:cs="Times New Roman"/>
          <w:i/>
          <w:iCs/>
        </w:rPr>
        <w:t xml:space="preserve">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 xml:space="preserve"> „</w:t>
      </w:r>
      <w:r w:rsidR="00504B6E" w:rsidRPr="006E377A">
        <w:rPr>
          <w:rFonts w:ascii="Times New Roman" w:hAnsi="Times New Roman" w:cs="Times New Roman"/>
        </w:rPr>
        <w:t>Remont chodnika oraz nawierzchni  i pobocza ul. Strażackiej w miejscowości Poczesna i remont chodnika  ul. Cementowa w miejscowości Wrzosowa</w:t>
      </w:r>
      <w:r w:rsidR="00504B6E">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t>
            </w:r>
            <w:proofErr w:type="spellStart"/>
            <w:r>
              <w:rPr>
                <w:rFonts w:ascii="Times New Roman" w:eastAsia="Times New Roman" w:hAnsi="Times New Roman" w:cs="Times New Roman"/>
                <w:b/>
                <w:bCs/>
              </w:rPr>
              <w:t>d-m-r</w:t>
            </w:r>
            <w:proofErr w:type="spellEnd"/>
            <w:r>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BF12B3">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w:t>
      </w:r>
      <w:r w:rsidR="00504B6E" w:rsidRPr="006E377A">
        <w:rPr>
          <w:rFonts w:ascii="Times New Roman" w:hAnsi="Times New Roman" w:cs="Times New Roman"/>
        </w:rPr>
        <w:t>Remont chodnika oraz nawierzchni  i pobocza ul. Strażackiej w miejscowości Poczesna i remont chodnika  ul. Cementowa w miejscowości Wrzosowa</w:t>
      </w:r>
      <w:r w:rsidR="00504B6E">
        <w:rPr>
          <w:rFonts w:ascii="Times New Roman" w:hAnsi="Times New Roman" w:cs="Times New Roman"/>
        </w:rPr>
        <w:t>”</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504B6E" w:rsidRPr="006E377A">
        <w:rPr>
          <w:rFonts w:ascii="Times New Roman" w:hAnsi="Times New Roman" w:cs="Times New Roman"/>
        </w:rPr>
        <w:t>Remont chodnika oraz nawierzchni  i pobocza ul. Strażackiej w miejscowości Poczesna i remont chodnika  ul. Cementowa w miejscowości Wrzosowa</w:t>
      </w:r>
      <w:r w:rsidR="00504B6E">
        <w:rPr>
          <w:rFonts w:ascii="Times New Roman" w:hAnsi="Times New Roman" w:cs="Times New Roman"/>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77486C"/>
    <w:multiLevelType w:val="hybridMultilevel"/>
    <w:tmpl w:val="56C05514"/>
    <w:lvl w:ilvl="0" w:tplc="795AF4A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8">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6"/>
  </w:num>
  <w:num w:numId="2">
    <w:abstractNumId w:val="6"/>
  </w:num>
  <w:num w:numId="3">
    <w:abstractNumId w:val="35"/>
  </w:num>
  <w:num w:numId="4">
    <w:abstractNumId w:val="34"/>
  </w:num>
  <w:num w:numId="5">
    <w:abstractNumId w:val="5"/>
  </w:num>
  <w:num w:numId="6">
    <w:abstractNumId w:val="27"/>
  </w:num>
  <w:num w:numId="7">
    <w:abstractNumId w:val="40"/>
  </w:num>
  <w:num w:numId="8">
    <w:abstractNumId w:val="12"/>
  </w:num>
  <w:num w:numId="9">
    <w:abstractNumId w:val="17"/>
  </w:num>
  <w:num w:numId="10">
    <w:abstractNumId w:val="10"/>
  </w:num>
  <w:num w:numId="11">
    <w:abstractNumId w:val="19"/>
  </w:num>
  <w:num w:numId="12">
    <w:abstractNumId w:val="3"/>
  </w:num>
  <w:num w:numId="13">
    <w:abstractNumId w:val="23"/>
  </w:num>
  <w:num w:numId="14">
    <w:abstractNumId w:val="28"/>
  </w:num>
  <w:num w:numId="15">
    <w:abstractNumId w:val="22"/>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8"/>
  </w:num>
  <w:num w:numId="22">
    <w:abstractNumId w:val="32"/>
  </w:num>
  <w:num w:numId="23">
    <w:abstractNumId w:val="39"/>
  </w:num>
  <w:num w:numId="24">
    <w:abstractNumId w:val="15"/>
  </w:num>
  <w:num w:numId="25">
    <w:abstractNumId w:val="33"/>
    <w:lvlOverride w:ilvl="0">
      <w:startOverride w:val="1"/>
    </w:lvlOverride>
  </w:num>
  <w:num w:numId="26">
    <w:abstractNumId w:val="8"/>
  </w:num>
  <w:num w:numId="27">
    <w:abstractNumId w:val="2"/>
  </w:num>
  <w:num w:numId="28">
    <w:abstractNumId w:val="31"/>
    <w:lvlOverride w:ilvl="0">
      <w:startOverride w:val="1"/>
    </w:lvlOverride>
  </w:num>
  <w:num w:numId="29">
    <w:abstractNumId w:val="4"/>
  </w:num>
  <w:num w:numId="30">
    <w:abstractNumId w:val="0"/>
    <w:lvlOverride w:ilvl="0">
      <w:startOverride w:val="1"/>
    </w:lvlOverride>
  </w:num>
  <w:num w:numId="31">
    <w:abstractNumId w:val="24"/>
  </w:num>
  <w:num w:numId="32">
    <w:abstractNumId w:val="21"/>
  </w:num>
  <w:num w:numId="33">
    <w:abstractNumId w:val="7"/>
    <w:lvlOverride w:ilvl="0">
      <w:startOverride w:val="1"/>
    </w:lvlOverride>
  </w:num>
  <w:num w:numId="34">
    <w:abstractNumId w:val="29"/>
  </w:num>
  <w:num w:numId="35">
    <w:abstractNumId w:val="1"/>
  </w:num>
  <w:num w:numId="36">
    <w:abstractNumId w:val="26"/>
  </w:num>
  <w:num w:numId="37">
    <w:abstractNumId w:val="20"/>
  </w:num>
  <w:num w:numId="38">
    <w:abstractNumId w:val="25"/>
  </w:num>
  <w:num w:numId="39">
    <w:abstractNumId w:val="30"/>
    <w:lvlOverride w:ilvl="0">
      <w:startOverride w:val="1"/>
    </w:lvlOverride>
  </w:num>
  <w:num w:numId="40">
    <w:abstractNumId w:val="1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2310"/>
    <w:rsid w:val="000752A9"/>
    <w:rsid w:val="0007639C"/>
    <w:rsid w:val="000765D3"/>
    <w:rsid w:val="00083E43"/>
    <w:rsid w:val="00084360"/>
    <w:rsid w:val="00086B09"/>
    <w:rsid w:val="000940F2"/>
    <w:rsid w:val="00094519"/>
    <w:rsid w:val="00095937"/>
    <w:rsid w:val="000B1D73"/>
    <w:rsid w:val="000B3B3F"/>
    <w:rsid w:val="000B4D5C"/>
    <w:rsid w:val="000C2838"/>
    <w:rsid w:val="000C317D"/>
    <w:rsid w:val="000D3A84"/>
    <w:rsid w:val="000D5EC1"/>
    <w:rsid w:val="000E1F59"/>
    <w:rsid w:val="000F5520"/>
    <w:rsid w:val="000F64FF"/>
    <w:rsid w:val="0010368A"/>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C46AF"/>
    <w:rsid w:val="001C57E6"/>
    <w:rsid w:val="001D2E1E"/>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B2C59"/>
    <w:rsid w:val="002D6814"/>
    <w:rsid w:val="002E2153"/>
    <w:rsid w:val="002E3053"/>
    <w:rsid w:val="002E3533"/>
    <w:rsid w:val="002E3889"/>
    <w:rsid w:val="002E7256"/>
    <w:rsid w:val="002E7E03"/>
    <w:rsid w:val="002F2555"/>
    <w:rsid w:val="003052A2"/>
    <w:rsid w:val="00314510"/>
    <w:rsid w:val="003234D0"/>
    <w:rsid w:val="0033550C"/>
    <w:rsid w:val="00336DD5"/>
    <w:rsid w:val="003376EF"/>
    <w:rsid w:val="00342BC1"/>
    <w:rsid w:val="003442E9"/>
    <w:rsid w:val="003476B1"/>
    <w:rsid w:val="00350A3C"/>
    <w:rsid w:val="00350E25"/>
    <w:rsid w:val="00357BB0"/>
    <w:rsid w:val="003608B6"/>
    <w:rsid w:val="0036134D"/>
    <w:rsid w:val="00365485"/>
    <w:rsid w:val="003664EB"/>
    <w:rsid w:val="00370AFD"/>
    <w:rsid w:val="00382A33"/>
    <w:rsid w:val="003911F9"/>
    <w:rsid w:val="003971BA"/>
    <w:rsid w:val="003A08BA"/>
    <w:rsid w:val="003B258E"/>
    <w:rsid w:val="003B2EF4"/>
    <w:rsid w:val="003B35DF"/>
    <w:rsid w:val="003C3E15"/>
    <w:rsid w:val="003D2A1D"/>
    <w:rsid w:val="003D41DE"/>
    <w:rsid w:val="003D7165"/>
    <w:rsid w:val="003E0867"/>
    <w:rsid w:val="003E382F"/>
    <w:rsid w:val="003F698C"/>
    <w:rsid w:val="0040389F"/>
    <w:rsid w:val="00406ADA"/>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C5F3D"/>
    <w:rsid w:val="004C6069"/>
    <w:rsid w:val="004D067E"/>
    <w:rsid w:val="004D5BFE"/>
    <w:rsid w:val="004D693C"/>
    <w:rsid w:val="004D7D48"/>
    <w:rsid w:val="004E1B6A"/>
    <w:rsid w:val="004E2A9B"/>
    <w:rsid w:val="00502D06"/>
    <w:rsid w:val="0050395E"/>
    <w:rsid w:val="00504B6E"/>
    <w:rsid w:val="00521649"/>
    <w:rsid w:val="0052180A"/>
    <w:rsid w:val="00527619"/>
    <w:rsid w:val="00532F12"/>
    <w:rsid w:val="00533658"/>
    <w:rsid w:val="005339B2"/>
    <w:rsid w:val="00534B53"/>
    <w:rsid w:val="005660F6"/>
    <w:rsid w:val="00580247"/>
    <w:rsid w:val="00587AAA"/>
    <w:rsid w:val="00592A7C"/>
    <w:rsid w:val="005A4FB6"/>
    <w:rsid w:val="005B1867"/>
    <w:rsid w:val="005B5C05"/>
    <w:rsid w:val="005C0E8A"/>
    <w:rsid w:val="005D1E00"/>
    <w:rsid w:val="005D7B40"/>
    <w:rsid w:val="005E1ED3"/>
    <w:rsid w:val="005F5CE2"/>
    <w:rsid w:val="005F7328"/>
    <w:rsid w:val="00601F5E"/>
    <w:rsid w:val="00602EAE"/>
    <w:rsid w:val="00611598"/>
    <w:rsid w:val="00612F4E"/>
    <w:rsid w:val="006303A9"/>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377A"/>
    <w:rsid w:val="006E4C7D"/>
    <w:rsid w:val="006E6521"/>
    <w:rsid w:val="006F15D0"/>
    <w:rsid w:val="006F1DCA"/>
    <w:rsid w:val="006F3D8D"/>
    <w:rsid w:val="006F6E3C"/>
    <w:rsid w:val="006F729F"/>
    <w:rsid w:val="00703A0B"/>
    <w:rsid w:val="00713E86"/>
    <w:rsid w:val="00732255"/>
    <w:rsid w:val="00734780"/>
    <w:rsid w:val="00743779"/>
    <w:rsid w:val="0074512C"/>
    <w:rsid w:val="0074767A"/>
    <w:rsid w:val="00751194"/>
    <w:rsid w:val="00751796"/>
    <w:rsid w:val="00757F24"/>
    <w:rsid w:val="00780182"/>
    <w:rsid w:val="0079476E"/>
    <w:rsid w:val="0079777F"/>
    <w:rsid w:val="007A28E1"/>
    <w:rsid w:val="007A3712"/>
    <w:rsid w:val="007A614D"/>
    <w:rsid w:val="007B1069"/>
    <w:rsid w:val="007B45C8"/>
    <w:rsid w:val="007B721D"/>
    <w:rsid w:val="007C02AD"/>
    <w:rsid w:val="007C343A"/>
    <w:rsid w:val="007C4041"/>
    <w:rsid w:val="007D1C1F"/>
    <w:rsid w:val="007D28BC"/>
    <w:rsid w:val="007D2C14"/>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3DA"/>
    <w:rsid w:val="00860348"/>
    <w:rsid w:val="00864A3E"/>
    <w:rsid w:val="00864EE8"/>
    <w:rsid w:val="0087169C"/>
    <w:rsid w:val="008756B0"/>
    <w:rsid w:val="008773A5"/>
    <w:rsid w:val="00880F2E"/>
    <w:rsid w:val="00890ACD"/>
    <w:rsid w:val="008947C3"/>
    <w:rsid w:val="00896DA7"/>
    <w:rsid w:val="008A0820"/>
    <w:rsid w:val="008A51D8"/>
    <w:rsid w:val="008A7D72"/>
    <w:rsid w:val="008D3B5F"/>
    <w:rsid w:val="008D5126"/>
    <w:rsid w:val="008E2C2A"/>
    <w:rsid w:val="008F6400"/>
    <w:rsid w:val="009013A2"/>
    <w:rsid w:val="0090262E"/>
    <w:rsid w:val="0091555F"/>
    <w:rsid w:val="009213D6"/>
    <w:rsid w:val="00922C30"/>
    <w:rsid w:val="00924911"/>
    <w:rsid w:val="00925FD5"/>
    <w:rsid w:val="00926493"/>
    <w:rsid w:val="00926DC9"/>
    <w:rsid w:val="009331BD"/>
    <w:rsid w:val="009349E0"/>
    <w:rsid w:val="00934A53"/>
    <w:rsid w:val="0093645C"/>
    <w:rsid w:val="00944886"/>
    <w:rsid w:val="00950C47"/>
    <w:rsid w:val="00951582"/>
    <w:rsid w:val="00956B9B"/>
    <w:rsid w:val="00961B47"/>
    <w:rsid w:val="00971CB4"/>
    <w:rsid w:val="009736DC"/>
    <w:rsid w:val="009A2233"/>
    <w:rsid w:val="009A5B5C"/>
    <w:rsid w:val="009B3FEC"/>
    <w:rsid w:val="009C0898"/>
    <w:rsid w:val="009C277C"/>
    <w:rsid w:val="009D613D"/>
    <w:rsid w:val="009D7EDA"/>
    <w:rsid w:val="009E0F0E"/>
    <w:rsid w:val="009E1EBB"/>
    <w:rsid w:val="009E3326"/>
    <w:rsid w:val="009F0A92"/>
    <w:rsid w:val="009F4CF0"/>
    <w:rsid w:val="009F65E8"/>
    <w:rsid w:val="009F7F52"/>
    <w:rsid w:val="00A066F1"/>
    <w:rsid w:val="00A21FDB"/>
    <w:rsid w:val="00A2321D"/>
    <w:rsid w:val="00A346D0"/>
    <w:rsid w:val="00A42377"/>
    <w:rsid w:val="00A448CD"/>
    <w:rsid w:val="00A5236E"/>
    <w:rsid w:val="00A625B5"/>
    <w:rsid w:val="00A676E2"/>
    <w:rsid w:val="00A77A00"/>
    <w:rsid w:val="00A81E65"/>
    <w:rsid w:val="00A827C7"/>
    <w:rsid w:val="00A82BEC"/>
    <w:rsid w:val="00A841A4"/>
    <w:rsid w:val="00A9530B"/>
    <w:rsid w:val="00AA3FE3"/>
    <w:rsid w:val="00AA6C14"/>
    <w:rsid w:val="00AB332D"/>
    <w:rsid w:val="00AD39C1"/>
    <w:rsid w:val="00B039A2"/>
    <w:rsid w:val="00B05922"/>
    <w:rsid w:val="00B05B02"/>
    <w:rsid w:val="00B06BB3"/>
    <w:rsid w:val="00B0761E"/>
    <w:rsid w:val="00B25972"/>
    <w:rsid w:val="00B25D6A"/>
    <w:rsid w:val="00B347E9"/>
    <w:rsid w:val="00B44232"/>
    <w:rsid w:val="00B45096"/>
    <w:rsid w:val="00B617EA"/>
    <w:rsid w:val="00B6319C"/>
    <w:rsid w:val="00B71F3A"/>
    <w:rsid w:val="00B74721"/>
    <w:rsid w:val="00B812A4"/>
    <w:rsid w:val="00B86941"/>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1D53"/>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2A2"/>
    <w:rsid w:val="00C81E14"/>
    <w:rsid w:val="00CA0129"/>
    <w:rsid w:val="00CA334C"/>
    <w:rsid w:val="00CA55DE"/>
    <w:rsid w:val="00CB31C3"/>
    <w:rsid w:val="00CC0451"/>
    <w:rsid w:val="00CC27C2"/>
    <w:rsid w:val="00CD1207"/>
    <w:rsid w:val="00CD3B80"/>
    <w:rsid w:val="00CD4346"/>
    <w:rsid w:val="00CD78E0"/>
    <w:rsid w:val="00CE00F6"/>
    <w:rsid w:val="00CE2F44"/>
    <w:rsid w:val="00CE518A"/>
    <w:rsid w:val="00CE53A4"/>
    <w:rsid w:val="00CE71CC"/>
    <w:rsid w:val="00CF6D46"/>
    <w:rsid w:val="00D05063"/>
    <w:rsid w:val="00D1646A"/>
    <w:rsid w:val="00D30CFE"/>
    <w:rsid w:val="00D51475"/>
    <w:rsid w:val="00D64888"/>
    <w:rsid w:val="00D70B19"/>
    <w:rsid w:val="00D71062"/>
    <w:rsid w:val="00D80BB4"/>
    <w:rsid w:val="00D9096E"/>
    <w:rsid w:val="00D92269"/>
    <w:rsid w:val="00D95E7E"/>
    <w:rsid w:val="00DA2275"/>
    <w:rsid w:val="00DA6906"/>
    <w:rsid w:val="00DB14A7"/>
    <w:rsid w:val="00DB1A78"/>
    <w:rsid w:val="00DC06AD"/>
    <w:rsid w:val="00DC7CF4"/>
    <w:rsid w:val="00DD3DB6"/>
    <w:rsid w:val="00DF17E3"/>
    <w:rsid w:val="00DF30CD"/>
    <w:rsid w:val="00E0097F"/>
    <w:rsid w:val="00E01538"/>
    <w:rsid w:val="00E036E0"/>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368A6"/>
    <w:rsid w:val="00E41C22"/>
    <w:rsid w:val="00E50FF8"/>
    <w:rsid w:val="00E5245D"/>
    <w:rsid w:val="00E6029D"/>
    <w:rsid w:val="00E62B67"/>
    <w:rsid w:val="00E7361F"/>
    <w:rsid w:val="00E809AD"/>
    <w:rsid w:val="00E83A69"/>
    <w:rsid w:val="00E84AE4"/>
    <w:rsid w:val="00E93A40"/>
    <w:rsid w:val="00E94EBD"/>
    <w:rsid w:val="00E95935"/>
    <w:rsid w:val="00E972A9"/>
    <w:rsid w:val="00EA2C71"/>
    <w:rsid w:val="00EA55CC"/>
    <w:rsid w:val="00EB2957"/>
    <w:rsid w:val="00EC5935"/>
    <w:rsid w:val="00EC60B0"/>
    <w:rsid w:val="00ED140D"/>
    <w:rsid w:val="00ED31CC"/>
    <w:rsid w:val="00ED6213"/>
    <w:rsid w:val="00EE252F"/>
    <w:rsid w:val="00EF0810"/>
    <w:rsid w:val="00EF3C04"/>
    <w:rsid w:val="00EF4CCC"/>
    <w:rsid w:val="00EF4F1F"/>
    <w:rsid w:val="00F00A1F"/>
    <w:rsid w:val="00F14407"/>
    <w:rsid w:val="00F177B0"/>
    <w:rsid w:val="00F20F3B"/>
    <w:rsid w:val="00F2460B"/>
    <w:rsid w:val="00F359DE"/>
    <w:rsid w:val="00F4551D"/>
    <w:rsid w:val="00F52B9F"/>
    <w:rsid w:val="00F710C3"/>
    <w:rsid w:val="00F715B1"/>
    <w:rsid w:val="00F71D3D"/>
    <w:rsid w:val="00F7330D"/>
    <w:rsid w:val="00F740FA"/>
    <w:rsid w:val="00F74E3C"/>
    <w:rsid w:val="00F81EBC"/>
    <w:rsid w:val="00F843C0"/>
    <w:rsid w:val="00F85A11"/>
    <w:rsid w:val="00F9267A"/>
    <w:rsid w:val="00FA619A"/>
    <w:rsid w:val="00FB66AC"/>
    <w:rsid w:val="00FC2087"/>
    <w:rsid w:val="00FD0C26"/>
    <w:rsid w:val="00FD4FE6"/>
    <w:rsid w:val="00FE784B"/>
    <w:rsid w:val="00FF084F"/>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table" w:styleId="Tabela-Siatka">
    <w:name w:val="Table Grid"/>
    <w:basedOn w:val="Standardowy"/>
    <w:uiPriority w:val="59"/>
    <w:rsid w:val="00B07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170946">
      <w:bodyDiv w:val="1"/>
      <w:marLeft w:val="0"/>
      <w:marRight w:val="0"/>
      <w:marTop w:val="0"/>
      <w:marBottom w:val="0"/>
      <w:divBdr>
        <w:top w:val="none" w:sz="0" w:space="0" w:color="auto"/>
        <w:left w:val="none" w:sz="0" w:space="0" w:color="auto"/>
        <w:bottom w:val="none" w:sz="0" w:space="0" w:color="auto"/>
        <w:right w:val="none" w:sz="0" w:space="0" w:color="auto"/>
      </w:divBdr>
    </w:div>
    <w:div w:id="1521509882">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 w:id="208811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F9E24-D001-4AC8-A8BF-1FF66BAA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36</Pages>
  <Words>10959</Words>
  <Characters>65757</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164</cp:revision>
  <cp:lastPrinted>2018-09-14T05:16:00Z</cp:lastPrinted>
  <dcterms:created xsi:type="dcterms:W3CDTF">2017-06-12T14:13:00Z</dcterms:created>
  <dcterms:modified xsi:type="dcterms:W3CDTF">2018-10-01T08:45:00Z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